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E7562" w14:textId="11C96F5B" w:rsidR="008329BA" w:rsidRPr="0018623F" w:rsidRDefault="002E5EB4" w:rsidP="00133A8B">
      <w:pPr>
        <w:rPr>
          <w:rFonts w:ascii="Times New Roman" w:eastAsia="Times New Roman" w:hAnsi="Times New Roman" w:cs="Times New Roman"/>
          <w:b/>
          <w:color w:val="FF0000"/>
          <w:bdr w:val="none" w:sz="0" w:space="0" w:color="auto" w:frame="1"/>
        </w:rPr>
      </w:pPr>
      <w:bookmarkStart w:id="0" w:name="_GoBack"/>
      <w:r w:rsidRPr="0018623F">
        <w:rPr>
          <w:rFonts w:ascii="Times New Roman" w:eastAsia="Times New Roman" w:hAnsi="Times New Roman" w:cs="Times New Roman"/>
          <w:b/>
          <w:color w:val="FF0000"/>
          <w:bdr w:val="none" w:sz="0" w:space="0" w:color="auto" w:frame="1"/>
        </w:rPr>
        <w:t>Research</w:t>
      </w:r>
      <w:r w:rsidR="008329BA" w:rsidRPr="0018623F">
        <w:rPr>
          <w:rFonts w:ascii="Times New Roman" w:eastAsia="Times New Roman" w:hAnsi="Times New Roman" w:cs="Times New Roman"/>
          <w:b/>
          <w:color w:val="FF0000"/>
          <w:bdr w:val="none" w:sz="0" w:space="0" w:color="auto" w:frame="1"/>
        </w:rPr>
        <w:t xml:space="preserve">: The Ten Commandments </w:t>
      </w:r>
      <w:r w:rsidR="003F7677" w:rsidRPr="0018623F">
        <w:rPr>
          <w:rFonts w:ascii="Times New Roman" w:eastAsia="Times New Roman" w:hAnsi="Times New Roman" w:cs="Times New Roman"/>
          <w:b/>
          <w:color w:val="FF0000"/>
          <w:bdr w:val="none" w:sz="0" w:space="0" w:color="auto" w:frame="1"/>
        </w:rPr>
        <w:t xml:space="preserve">made by </w:t>
      </w:r>
      <w:r w:rsidR="008329BA" w:rsidRPr="0018623F">
        <w:rPr>
          <w:rFonts w:ascii="Times New Roman" w:eastAsia="Times New Roman" w:hAnsi="Times New Roman" w:cs="Times New Roman"/>
          <w:b/>
          <w:color w:val="FF0000"/>
          <w:bdr w:val="none" w:sz="0" w:space="0" w:color="auto" w:frame="1"/>
        </w:rPr>
        <w:t>Moses</w:t>
      </w:r>
    </w:p>
    <w:p w14:paraId="158AB2D4" w14:textId="3609E248" w:rsidR="00133A8B" w:rsidRPr="0018623F" w:rsidRDefault="00133A8B" w:rsidP="00133A8B">
      <w:pPr>
        <w:rPr>
          <w:rFonts w:ascii="Times New Roman" w:eastAsia="Times New Roman" w:hAnsi="Times New Roman" w:cs="Times New Roman"/>
          <w:b/>
          <w:color w:val="FF0000"/>
          <w:bdr w:val="none" w:sz="0" w:space="0" w:color="auto" w:frame="1"/>
        </w:rPr>
      </w:pPr>
      <w:r w:rsidRPr="0018623F">
        <w:rPr>
          <w:rFonts w:ascii="Times New Roman" w:eastAsia="Times New Roman" w:hAnsi="Times New Roman" w:cs="Times New Roman"/>
          <w:b/>
          <w:color w:val="FF0000"/>
          <w:bdr w:val="none" w:sz="0" w:space="0" w:color="auto" w:frame="1"/>
        </w:rPr>
        <w:t>Deut 10:1, 2, 4, 5</w:t>
      </w:r>
    </w:p>
    <w:bookmarkEnd w:id="0"/>
    <w:p w14:paraId="32C1BADD" w14:textId="77777777" w:rsidR="00084F33" w:rsidRPr="008329BA" w:rsidRDefault="00084F33" w:rsidP="00133A8B">
      <w:pPr>
        <w:rPr>
          <w:rFonts w:ascii="Times New Roman" w:eastAsia="Times New Roman" w:hAnsi="Times New Roman" w:cs="Times New Roman"/>
          <w:color w:val="FF0000"/>
        </w:rPr>
      </w:pPr>
    </w:p>
    <w:p w14:paraId="04FB1FCC" w14:textId="77777777" w:rsidR="00133A8B" w:rsidRPr="008329BA" w:rsidRDefault="00133A8B" w:rsidP="00133A8B">
      <w:pPr>
        <w:spacing w:line="312" w:lineRule="atLeast"/>
        <w:textAlignment w:val="baseline"/>
        <w:rPr>
          <w:rFonts w:ascii="Times New Roman" w:eastAsia="Times New Roman" w:hAnsi="Times New Roman" w:cs="Times New Roman"/>
          <w:color w:val="FF0000"/>
        </w:rPr>
      </w:pPr>
      <w:r w:rsidRPr="008329BA">
        <w:rPr>
          <w:rFonts w:ascii="Times New Roman" w:eastAsia="Times New Roman" w:hAnsi="Times New Roman" w:cs="Times New Roman"/>
          <w:color w:val="FF0000"/>
          <w:bdr w:val="none" w:sz="0" w:space="0" w:color="auto" w:frame="1"/>
        </w:rPr>
        <w:t>1</w:t>
      </w:r>
      <w:r w:rsidRPr="008329BA">
        <w:rPr>
          <w:rFonts w:ascii="Times New Roman" w:eastAsia="Times New Roman" w:hAnsi="Times New Roman" w:cs="Times New Roman"/>
          <w:smallCaps/>
          <w:color w:val="FF0000"/>
          <w:bdr w:val="none" w:sz="0" w:space="0" w:color="auto" w:frame="1"/>
        </w:rPr>
        <w:t>At </w:t>
      </w:r>
      <w:r w:rsidRPr="008329BA">
        <w:rPr>
          <w:rFonts w:ascii="Times New Roman" w:eastAsia="Times New Roman" w:hAnsi="Times New Roman" w:cs="Times New Roman"/>
          <w:color w:val="FF0000"/>
        </w:rPr>
        <w:t>that time the </w:t>
      </w:r>
      <w:r w:rsidRPr="008329BA">
        <w:rPr>
          <w:rFonts w:ascii="Times New Roman" w:eastAsia="Times New Roman" w:hAnsi="Times New Roman" w:cs="Times New Roman"/>
          <w:smallCaps/>
          <w:color w:val="FF0000"/>
          <w:bdr w:val="none" w:sz="0" w:space="0" w:color="auto" w:frame="1"/>
        </w:rPr>
        <w:t>Lord</w:t>
      </w:r>
      <w:r w:rsidRPr="008329BA">
        <w:rPr>
          <w:rFonts w:ascii="Times New Roman" w:eastAsia="Times New Roman" w:hAnsi="Times New Roman" w:cs="Times New Roman"/>
          <w:color w:val="FF0000"/>
        </w:rPr>
        <w:t> said unto me, Hew thee two tables of stone like unto the first, and come up unto me into the mount, and make thee an ark of wood.</w:t>
      </w:r>
    </w:p>
    <w:p w14:paraId="507AE246" w14:textId="77777777" w:rsidR="00084F33" w:rsidRPr="008329BA" w:rsidRDefault="00084F33" w:rsidP="00133A8B">
      <w:pPr>
        <w:spacing w:line="312" w:lineRule="atLeast"/>
        <w:textAlignment w:val="baseline"/>
        <w:rPr>
          <w:rFonts w:ascii="Times New Roman" w:eastAsia="Times New Roman" w:hAnsi="Times New Roman" w:cs="Times New Roman"/>
          <w:color w:val="000000" w:themeColor="text1"/>
        </w:rPr>
      </w:pPr>
    </w:p>
    <w:p w14:paraId="25CCB295" w14:textId="5587082A" w:rsidR="00084F33" w:rsidRPr="008329BA" w:rsidRDefault="00084F33" w:rsidP="00084F33">
      <w:pPr>
        <w:rPr>
          <w:rFonts w:ascii="Times New Roman" w:eastAsia="Times New Roman" w:hAnsi="Times New Roman" w:cs="Times New Roman"/>
          <w:color w:val="001320"/>
          <w:shd w:val="clear" w:color="auto" w:fill="FFFFFF"/>
        </w:rPr>
      </w:pPr>
      <w:r w:rsidRPr="008329BA">
        <w:rPr>
          <w:rFonts w:ascii="Times New Roman" w:eastAsia="Times New Roman" w:hAnsi="Times New Roman" w:cs="Times New Roman"/>
          <w:color w:val="000000" w:themeColor="text1"/>
        </w:rPr>
        <w:t>“</w:t>
      </w:r>
      <w:r w:rsidRPr="008329BA">
        <w:rPr>
          <w:rFonts w:ascii="Times New Roman" w:eastAsia="Times New Roman" w:hAnsi="Times New Roman" w:cs="Times New Roman"/>
          <w:color w:val="001320"/>
          <w:shd w:val="clear" w:color="auto" w:fill="FFFFFF"/>
        </w:rPr>
        <w:t>The order for making the ark and tabernacle was evidently given before the apostasy of the people (</w:t>
      </w:r>
      <w:hyperlink r:id="rId4" w:history="1">
        <w:r w:rsidRPr="008329BA">
          <w:rPr>
            <w:rFonts w:ascii="Times New Roman" w:eastAsia="Times New Roman" w:hAnsi="Times New Roman" w:cs="Times New Roman"/>
            <w:color w:val="0092F2"/>
            <w:u w:val="single"/>
            <w:shd w:val="clear" w:color="auto" w:fill="FFFFFF"/>
          </w:rPr>
          <w:t>Exodus 25</w:t>
        </w:r>
      </w:hyperlink>
      <w:r w:rsidR="008329BA">
        <w:rPr>
          <w:rFonts w:ascii="Times New Roman" w:eastAsia="Times New Roman" w:hAnsi="Times New Roman" w:cs="Times New Roman"/>
          <w:color w:val="001320"/>
          <w:shd w:val="clear" w:color="auto" w:fill="FFFFFF"/>
        </w:rPr>
        <w:t>)</w:t>
      </w:r>
      <w:r w:rsidRPr="008329BA">
        <w:rPr>
          <w:rFonts w:ascii="Times New Roman" w:eastAsia="Times New Roman" w:hAnsi="Times New Roman" w:cs="Times New Roman"/>
          <w:color w:val="001320"/>
          <w:shd w:val="clear" w:color="auto" w:fill="FFFFFF"/>
        </w:rPr>
        <w:t>; but the tables were not put in the ark until the completion and dedication of the tabernacle </w:t>
      </w:r>
      <w:hyperlink r:id="rId5" w:history="1">
        <w:r w:rsidRPr="008329BA">
          <w:rPr>
            <w:rFonts w:ascii="Times New Roman" w:eastAsia="Times New Roman" w:hAnsi="Times New Roman" w:cs="Times New Roman"/>
            <w:color w:val="0092F2"/>
            <w:u w:val="single"/>
            <w:shd w:val="clear" w:color="auto" w:fill="FFFFFF"/>
          </w:rPr>
          <w:t>Exodus 40</w:t>
        </w:r>
      </w:hyperlink>
      <w:r w:rsidRPr="008329BA">
        <w:rPr>
          <w:rFonts w:ascii="Times New Roman" w:eastAsia="Times New Roman" w:hAnsi="Times New Roman" w:cs="Times New Roman"/>
          <w:color w:val="001320"/>
          <w:shd w:val="clear" w:color="auto" w:fill="FFFFFF"/>
        </w:rPr>
        <w:t>. But here as elsewhere Moses connects transactions closely related to each other and to his purpose without regard to the order of occurrence” (Barne’s Notes)</w:t>
      </w:r>
      <w:r w:rsidR="008329BA">
        <w:rPr>
          <w:rFonts w:ascii="Times New Roman" w:eastAsia="Times New Roman" w:hAnsi="Times New Roman" w:cs="Times New Roman"/>
          <w:color w:val="001320"/>
          <w:shd w:val="clear" w:color="auto" w:fill="FFFFFF"/>
        </w:rPr>
        <w:t>.</w:t>
      </w:r>
    </w:p>
    <w:p w14:paraId="0BDE106D" w14:textId="77777777" w:rsidR="00084F33" w:rsidRPr="008329BA" w:rsidRDefault="00084F33" w:rsidP="00084F33">
      <w:pPr>
        <w:rPr>
          <w:rFonts w:ascii="Times New Roman" w:eastAsia="Times New Roman" w:hAnsi="Times New Roman" w:cs="Times New Roman"/>
          <w:color w:val="001320"/>
          <w:shd w:val="clear" w:color="auto" w:fill="FFFFFF"/>
        </w:rPr>
      </w:pPr>
    </w:p>
    <w:p w14:paraId="66417ABE" w14:textId="0E86A39A" w:rsidR="00084F33" w:rsidRPr="008329BA" w:rsidRDefault="00084F33" w:rsidP="00084F33">
      <w:pPr>
        <w:pStyle w:val="NormalWeb"/>
        <w:shd w:val="clear" w:color="auto" w:fill="FFFFFF"/>
        <w:jc w:val="both"/>
        <w:rPr>
          <w:color w:val="001320"/>
        </w:rPr>
      </w:pPr>
      <w:r w:rsidRPr="008329BA">
        <w:rPr>
          <w:color w:val="001320"/>
          <w:shd w:val="clear" w:color="auto" w:fill="FFFFFF"/>
        </w:rPr>
        <w:t>“</w:t>
      </w:r>
      <w:r w:rsidR="008329BA">
        <w:rPr>
          <w:color w:val="001320"/>
        </w:rPr>
        <w:t>H</w:t>
      </w:r>
      <w:r w:rsidRPr="008329BA">
        <w:rPr>
          <w:color w:val="001320"/>
        </w:rPr>
        <w:t>ew thee two tables o</w:t>
      </w:r>
      <w:r w:rsidR="008329BA">
        <w:rPr>
          <w:color w:val="001320"/>
        </w:rPr>
        <w:t>f stone like unto the first.</w:t>
      </w:r>
      <w:r w:rsidRPr="008329BA">
        <w:rPr>
          <w:color w:val="001320"/>
        </w:rPr>
        <w:t xml:space="preserve"> Of the same sort of stone, of the same size and form with those God gave him in the mount the first time he was there, and which he broke in his descent from thence; they were the work of God, but these were to be hewed by Moses: the order seems to be given between the request Moses made to see the glory of the Lord, and the proclamation made of it, and come up unto me into the mount; Mount Sinai; this was certainly the third time of his going up there, and where he continued forty days and nights; but whether he continued there so long the second time may be a matter of question, though he certainly did the third time; see </w:t>
      </w:r>
      <w:hyperlink r:id="rId6" w:history="1">
        <w:r w:rsidRPr="008329BA">
          <w:rPr>
            <w:rStyle w:val="Hyperlink"/>
            <w:color w:val="0092F2"/>
          </w:rPr>
          <w:t>Exodus 32:30</w:t>
        </w:r>
      </w:hyperlink>
      <w:r w:rsidRPr="008329BA">
        <w:rPr>
          <w:color w:val="001320"/>
        </w:rPr>
        <w:t>.</w:t>
      </w:r>
    </w:p>
    <w:p w14:paraId="1547747E" w14:textId="79CFA170" w:rsidR="00084F33" w:rsidRPr="008329BA" w:rsidRDefault="008329BA" w:rsidP="008329BA">
      <w:pPr>
        <w:pStyle w:val="NormalWeb"/>
        <w:shd w:val="clear" w:color="auto" w:fill="FFFFFF"/>
        <w:jc w:val="both"/>
        <w:rPr>
          <w:color w:val="001320"/>
        </w:rPr>
      </w:pPr>
      <w:r>
        <w:rPr>
          <w:color w:val="001320"/>
        </w:rPr>
        <w:t>“</w:t>
      </w:r>
      <w:r w:rsidR="00084F33" w:rsidRPr="008329BA">
        <w:rPr>
          <w:color w:val="001320"/>
        </w:rPr>
        <w:t xml:space="preserve">and make thee an ark of wood” (Gill’s Exposition of the Bible) </w:t>
      </w:r>
    </w:p>
    <w:p w14:paraId="30FF921A" w14:textId="77777777" w:rsidR="00133A8B" w:rsidRPr="008329BA" w:rsidRDefault="00133A8B" w:rsidP="00133A8B">
      <w:pPr>
        <w:spacing w:line="312" w:lineRule="atLeast"/>
        <w:textAlignment w:val="baseline"/>
        <w:rPr>
          <w:rFonts w:ascii="Times New Roman" w:eastAsia="Times New Roman" w:hAnsi="Times New Roman" w:cs="Times New Roman"/>
          <w:color w:val="FF0000"/>
        </w:rPr>
      </w:pPr>
      <w:r w:rsidRPr="008329BA">
        <w:rPr>
          <w:rFonts w:ascii="Times New Roman" w:eastAsia="Times New Roman" w:hAnsi="Times New Roman" w:cs="Times New Roman"/>
          <w:color w:val="FF0000"/>
          <w:bdr w:val="none" w:sz="0" w:space="0" w:color="auto" w:frame="1"/>
        </w:rPr>
        <w:t>2</w:t>
      </w:r>
      <w:r w:rsidRPr="008329BA">
        <w:rPr>
          <w:rFonts w:ascii="Times New Roman" w:eastAsia="Times New Roman" w:hAnsi="Times New Roman" w:cs="Times New Roman"/>
          <w:color w:val="FF0000"/>
        </w:rPr>
        <w:t>And I will write on the tables the words that were in the first tables which thou brakest, and thou shalt put them in the ark.</w:t>
      </w:r>
    </w:p>
    <w:p w14:paraId="714CD02D" w14:textId="77777777" w:rsidR="00084F33" w:rsidRPr="008329BA" w:rsidRDefault="00084F33" w:rsidP="00133A8B">
      <w:pPr>
        <w:spacing w:line="312" w:lineRule="atLeast"/>
        <w:textAlignment w:val="baseline"/>
        <w:rPr>
          <w:rFonts w:ascii="Times New Roman" w:eastAsia="Times New Roman" w:hAnsi="Times New Roman" w:cs="Times New Roman"/>
          <w:color w:val="FF0000"/>
        </w:rPr>
      </w:pPr>
    </w:p>
    <w:p w14:paraId="1367FB98" w14:textId="415CC440" w:rsidR="00084F33" w:rsidRPr="008329BA" w:rsidRDefault="00084F33" w:rsidP="008329BA">
      <w:pPr>
        <w:rPr>
          <w:rFonts w:ascii="Times New Roman" w:eastAsia="Times New Roman" w:hAnsi="Times New Roman" w:cs="Times New Roman"/>
          <w:color w:val="001320"/>
          <w:shd w:val="clear" w:color="auto" w:fill="FFFFFF"/>
        </w:rPr>
      </w:pPr>
      <w:r w:rsidRPr="008329BA">
        <w:rPr>
          <w:rFonts w:ascii="Times New Roman" w:eastAsia="Times New Roman" w:hAnsi="Times New Roman" w:cs="Times New Roman"/>
          <w:color w:val="000000" w:themeColor="text1"/>
        </w:rPr>
        <w:t>“</w:t>
      </w:r>
      <w:r w:rsidRPr="008329BA">
        <w:rPr>
          <w:rFonts w:ascii="Times New Roman" w:eastAsia="Times New Roman" w:hAnsi="Times New Roman" w:cs="Times New Roman"/>
          <w:i/>
          <w:iCs/>
          <w:color w:val="A44200"/>
          <w:shd w:val="clear" w:color="auto" w:fill="FFFFFF"/>
        </w:rPr>
        <w:t>I will write on the tables — </w:t>
      </w:r>
      <w:r w:rsidRPr="008329BA">
        <w:rPr>
          <w:rFonts w:ascii="Times New Roman" w:eastAsia="Times New Roman" w:hAnsi="Times New Roman" w:cs="Times New Roman"/>
          <w:color w:val="001320"/>
          <w:shd w:val="clear" w:color="auto" w:fill="FFFFFF"/>
        </w:rPr>
        <w:t>Though the tables were broken because they broke his commandment and made themselves a graven image, they were now renewed in proof that his wrath was turned away. And thus God’s writing his law in our inward parts is the surest proof of our reconciliation to h</w:t>
      </w:r>
      <w:r w:rsidR="008329BA">
        <w:rPr>
          <w:rFonts w:ascii="Times New Roman" w:eastAsia="Times New Roman" w:hAnsi="Times New Roman" w:cs="Times New Roman"/>
          <w:color w:val="001320"/>
          <w:shd w:val="clear" w:color="auto" w:fill="FFFFFF"/>
        </w:rPr>
        <w:t xml:space="preserve">im. </w:t>
      </w:r>
      <w:r w:rsidRPr="008329BA">
        <w:rPr>
          <w:rFonts w:ascii="Times New Roman" w:eastAsia="Times New Roman" w:hAnsi="Times New Roman" w:cs="Times New Roman"/>
          <w:color w:val="0092F2"/>
          <w:u w:val="single"/>
          <w:shd w:val="clear" w:color="auto" w:fill="FFFFFF"/>
        </w:rPr>
        <w:t>Jeremiah 31:33-34</w:t>
      </w:r>
      <w:r w:rsidRPr="008329BA">
        <w:rPr>
          <w:rFonts w:ascii="Times New Roman" w:eastAsia="Times New Roman" w:hAnsi="Times New Roman" w:cs="Times New Roman"/>
          <w:color w:val="001320"/>
          <w:shd w:val="clear" w:color="auto" w:fill="FFFFFF"/>
        </w:rPr>
        <w:t xml:space="preserve">” (Benson Commentary). </w:t>
      </w:r>
    </w:p>
    <w:p w14:paraId="2ADB365A" w14:textId="77777777" w:rsidR="00084F33" w:rsidRPr="008329BA" w:rsidRDefault="00084F33" w:rsidP="00133A8B">
      <w:pPr>
        <w:spacing w:line="312" w:lineRule="atLeast"/>
        <w:textAlignment w:val="baseline"/>
        <w:rPr>
          <w:rFonts w:ascii="Times New Roman" w:eastAsia="Times New Roman" w:hAnsi="Times New Roman" w:cs="Times New Roman"/>
          <w:color w:val="FF0000"/>
        </w:rPr>
      </w:pPr>
    </w:p>
    <w:p w14:paraId="5794C3BD" w14:textId="77777777" w:rsidR="00133A8B" w:rsidRPr="008329BA" w:rsidRDefault="00133A8B" w:rsidP="00133A8B">
      <w:pPr>
        <w:spacing w:line="312" w:lineRule="atLeast"/>
        <w:textAlignment w:val="baseline"/>
        <w:rPr>
          <w:rFonts w:ascii="Times New Roman" w:eastAsia="Times New Roman" w:hAnsi="Times New Roman" w:cs="Times New Roman"/>
          <w:color w:val="FF0000"/>
        </w:rPr>
      </w:pPr>
      <w:r w:rsidRPr="008329BA">
        <w:rPr>
          <w:rFonts w:ascii="Times New Roman" w:eastAsia="Times New Roman" w:hAnsi="Times New Roman" w:cs="Times New Roman"/>
          <w:color w:val="FF0000"/>
          <w:bdr w:val="none" w:sz="0" w:space="0" w:color="auto" w:frame="1"/>
        </w:rPr>
        <w:t>4</w:t>
      </w:r>
      <w:r w:rsidRPr="008329BA">
        <w:rPr>
          <w:rFonts w:ascii="Times New Roman" w:eastAsia="Times New Roman" w:hAnsi="Times New Roman" w:cs="Times New Roman"/>
          <w:color w:val="FF0000"/>
        </w:rPr>
        <w:t>And he wrote on the tables, according to the first writing, the ten commandments, which the </w:t>
      </w:r>
      <w:r w:rsidRPr="008329BA">
        <w:rPr>
          <w:rFonts w:ascii="Times New Roman" w:eastAsia="Times New Roman" w:hAnsi="Times New Roman" w:cs="Times New Roman"/>
          <w:smallCaps/>
          <w:color w:val="FF0000"/>
          <w:bdr w:val="none" w:sz="0" w:space="0" w:color="auto" w:frame="1"/>
        </w:rPr>
        <w:t>Lord</w:t>
      </w:r>
      <w:r w:rsidRPr="008329BA">
        <w:rPr>
          <w:rFonts w:ascii="Times New Roman" w:eastAsia="Times New Roman" w:hAnsi="Times New Roman" w:cs="Times New Roman"/>
          <w:color w:val="FF0000"/>
        </w:rPr>
        <w:t> spake unto you in the mount out of the midst of the fire in the day of the assembly: and the </w:t>
      </w:r>
      <w:r w:rsidRPr="008329BA">
        <w:rPr>
          <w:rFonts w:ascii="Times New Roman" w:eastAsia="Times New Roman" w:hAnsi="Times New Roman" w:cs="Times New Roman"/>
          <w:smallCaps/>
          <w:color w:val="FF0000"/>
          <w:bdr w:val="none" w:sz="0" w:space="0" w:color="auto" w:frame="1"/>
        </w:rPr>
        <w:t>Lord</w:t>
      </w:r>
      <w:r w:rsidRPr="008329BA">
        <w:rPr>
          <w:rFonts w:ascii="Times New Roman" w:eastAsia="Times New Roman" w:hAnsi="Times New Roman" w:cs="Times New Roman"/>
          <w:color w:val="FF0000"/>
        </w:rPr>
        <w:t> gave them unto me.</w:t>
      </w:r>
    </w:p>
    <w:p w14:paraId="36C0D2AB" w14:textId="77777777" w:rsidR="00084F33" w:rsidRPr="008329BA" w:rsidRDefault="00084F33" w:rsidP="00133A8B">
      <w:pPr>
        <w:spacing w:line="312" w:lineRule="atLeast"/>
        <w:textAlignment w:val="baseline"/>
        <w:rPr>
          <w:rFonts w:ascii="Times New Roman" w:eastAsia="Times New Roman" w:hAnsi="Times New Roman" w:cs="Times New Roman"/>
          <w:color w:val="FF0000"/>
        </w:rPr>
      </w:pPr>
    </w:p>
    <w:p w14:paraId="1D3DDCA2" w14:textId="5289E963" w:rsidR="00084F33" w:rsidRPr="008329BA" w:rsidRDefault="00084F33" w:rsidP="00084F33">
      <w:pPr>
        <w:rPr>
          <w:rFonts w:ascii="Times New Roman" w:eastAsia="Times New Roman" w:hAnsi="Times New Roman" w:cs="Times New Roman"/>
        </w:rPr>
      </w:pPr>
      <w:r w:rsidRPr="008329BA">
        <w:rPr>
          <w:rFonts w:ascii="Times New Roman" w:eastAsia="Times New Roman" w:hAnsi="Times New Roman" w:cs="Times New Roman"/>
          <w:color w:val="000000" w:themeColor="text1"/>
        </w:rPr>
        <w:t>“</w:t>
      </w:r>
      <w:r w:rsidRPr="008329BA">
        <w:rPr>
          <w:rFonts w:ascii="Times New Roman" w:eastAsia="Times New Roman" w:hAnsi="Times New Roman" w:cs="Times New Roman"/>
          <w:b/>
          <w:bCs/>
          <w:color w:val="552200"/>
          <w:shd w:val="clear" w:color="auto" w:fill="FFFFFF"/>
        </w:rPr>
        <w:t>According to the first writing, the ten commandments.</w:t>
      </w:r>
      <w:r w:rsidR="008329BA">
        <w:rPr>
          <w:rFonts w:ascii="Times New Roman" w:eastAsia="Times New Roman" w:hAnsi="Times New Roman" w:cs="Times New Roman"/>
          <w:color w:val="001320"/>
          <w:shd w:val="clear" w:color="auto" w:fill="FFFFFF"/>
        </w:rPr>
        <w:t xml:space="preserve"> </w:t>
      </w:r>
      <w:r w:rsidRPr="008329BA">
        <w:rPr>
          <w:rFonts w:ascii="Times New Roman" w:eastAsia="Times New Roman" w:hAnsi="Times New Roman" w:cs="Times New Roman"/>
          <w:color w:val="001320"/>
          <w:shd w:val="clear" w:color="auto" w:fill="FFFFFF"/>
        </w:rPr>
        <w:t>The words written on the second tables were the same which had been written on the first.</w:t>
      </w:r>
    </w:p>
    <w:p w14:paraId="6945F277" w14:textId="08589F4D" w:rsidR="00084F33" w:rsidRPr="00084F33" w:rsidRDefault="00084F33" w:rsidP="00084F33">
      <w:pPr>
        <w:shd w:val="clear" w:color="auto" w:fill="FFFFFF"/>
        <w:spacing w:before="100" w:beforeAutospacing="1" w:after="100" w:afterAutospacing="1"/>
        <w:jc w:val="both"/>
        <w:rPr>
          <w:rFonts w:ascii="Times New Roman" w:eastAsia="Times New Roman" w:hAnsi="Times New Roman" w:cs="Times New Roman"/>
          <w:color w:val="001320"/>
        </w:rPr>
      </w:pPr>
      <w:r w:rsidRPr="008329BA">
        <w:rPr>
          <w:rFonts w:ascii="Times New Roman" w:eastAsia="Times New Roman" w:hAnsi="Times New Roman" w:cs="Times New Roman"/>
          <w:b/>
          <w:bCs/>
          <w:color w:val="552200"/>
        </w:rPr>
        <w:t>In the day of the assembly.</w:t>
      </w:r>
      <w:r w:rsidR="008329BA">
        <w:rPr>
          <w:rFonts w:ascii="Times New Roman" w:eastAsia="Times New Roman" w:hAnsi="Times New Roman" w:cs="Times New Roman"/>
          <w:color w:val="001320"/>
        </w:rPr>
        <w:t xml:space="preserve"> </w:t>
      </w:r>
      <w:r w:rsidRPr="00084F33">
        <w:rPr>
          <w:rFonts w:ascii="Times New Roman" w:eastAsia="Times New Roman" w:hAnsi="Times New Roman" w:cs="Times New Roman"/>
          <w:color w:val="001320"/>
        </w:rPr>
        <w:t>Or, in New Testament language, “the day of the Church.” The Pentecost of the Old Testament was the day when “the letter” was given; the Pentecost of the New Testament was the day of the “Spirit that giveth life.” Each of these aspects of God’s covenant p</w:t>
      </w:r>
      <w:r w:rsidRPr="008329BA">
        <w:rPr>
          <w:rFonts w:ascii="Times New Roman" w:eastAsia="Times New Roman" w:hAnsi="Times New Roman" w:cs="Times New Roman"/>
          <w:color w:val="001320"/>
        </w:rPr>
        <w:t xml:space="preserve">roduced a Church after its kind” (Ellicott’s Commentary). </w:t>
      </w:r>
    </w:p>
    <w:p w14:paraId="1E5EB7E6" w14:textId="7FDB181D" w:rsidR="00084F33" w:rsidRPr="008329BA" w:rsidRDefault="00084F33" w:rsidP="00133A8B">
      <w:pPr>
        <w:spacing w:line="312" w:lineRule="atLeast"/>
        <w:textAlignment w:val="baseline"/>
        <w:rPr>
          <w:rFonts w:ascii="Times New Roman" w:eastAsia="Times New Roman" w:hAnsi="Times New Roman" w:cs="Times New Roman"/>
          <w:color w:val="000000" w:themeColor="text1"/>
        </w:rPr>
      </w:pPr>
    </w:p>
    <w:p w14:paraId="012610C4" w14:textId="77777777" w:rsidR="00133A8B" w:rsidRPr="008329BA" w:rsidRDefault="00133A8B" w:rsidP="00133A8B">
      <w:pPr>
        <w:spacing w:line="312" w:lineRule="atLeast"/>
        <w:textAlignment w:val="baseline"/>
        <w:rPr>
          <w:rFonts w:ascii="Times New Roman" w:eastAsia="Times New Roman" w:hAnsi="Times New Roman" w:cs="Times New Roman"/>
          <w:color w:val="FF0000"/>
        </w:rPr>
      </w:pPr>
      <w:r w:rsidRPr="008329BA">
        <w:rPr>
          <w:rFonts w:ascii="Times New Roman" w:eastAsia="Times New Roman" w:hAnsi="Times New Roman" w:cs="Times New Roman"/>
          <w:color w:val="FF0000"/>
          <w:bdr w:val="none" w:sz="0" w:space="0" w:color="auto" w:frame="1"/>
        </w:rPr>
        <w:lastRenderedPageBreak/>
        <w:t>5</w:t>
      </w:r>
      <w:r w:rsidRPr="008329BA">
        <w:rPr>
          <w:rFonts w:ascii="Times New Roman" w:eastAsia="Times New Roman" w:hAnsi="Times New Roman" w:cs="Times New Roman"/>
          <w:color w:val="FF0000"/>
        </w:rPr>
        <w:t>And I turned myself and came down from the mount, and put the tables in the ark which I had made; and there they be, as the </w:t>
      </w:r>
      <w:r w:rsidRPr="008329BA">
        <w:rPr>
          <w:rFonts w:ascii="Times New Roman" w:eastAsia="Times New Roman" w:hAnsi="Times New Roman" w:cs="Times New Roman"/>
          <w:smallCaps/>
          <w:color w:val="FF0000"/>
          <w:bdr w:val="none" w:sz="0" w:space="0" w:color="auto" w:frame="1"/>
        </w:rPr>
        <w:t>Lord</w:t>
      </w:r>
      <w:r w:rsidRPr="008329BA">
        <w:rPr>
          <w:rFonts w:ascii="Times New Roman" w:eastAsia="Times New Roman" w:hAnsi="Times New Roman" w:cs="Times New Roman"/>
          <w:color w:val="FF0000"/>
        </w:rPr>
        <w:t> commanded me.</w:t>
      </w:r>
    </w:p>
    <w:p w14:paraId="2C5DE048" w14:textId="77777777" w:rsidR="00D86358" w:rsidRPr="008329BA" w:rsidRDefault="00D86358">
      <w:pPr>
        <w:rPr>
          <w:rFonts w:ascii="Times New Roman" w:hAnsi="Times New Roman" w:cs="Times New Roman"/>
          <w:color w:val="FF0000"/>
        </w:rPr>
      </w:pPr>
    </w:p>
    <w:p w14:paraId="7AA4F50C" w14:textId="7BE6C9B1" w:rsidR="00084F33" w:rsidRPr="008329BA" w:rsidRDefault="00084F33" w:rsidP="00084F33">
      <w:pPr>
        <w:rPr>
          <w:rFonts w:ascii="Times New Roman" w:eastAsia="Times New Roman" w:hAnsi="Times New Roman" w:cs="Times New Roman"/>
          <w:color w:val="001320"/>
          <w:shd w:val="clear" w:color="auto" w:fill="FFFFFF"/>
        </w:rPr>
      </w:pPr>
      <w:r w:rsidRPr="008329BA">
        <w:rPr>
          <w:rFonts w:ascii="Times New Roman" w:hAnsi="Times New Roman" w:cs="Times New Roman"/>
          <w:color w:val="000000" w:themeColor="text1"/>
        </w:rPr>
        <w:t>“</w:t>
      </w:r>
      <w:r w:rsidRPr="008329BA">
        <w:rPr>
          <w:rFonts w:ascii="Times New Roman" w:eastAsia="Times New Roman" w:hAnsi="Times New Roman" w:cs="Times New Roman"/>
          <w:color w:val="001320"/>
          <w:shd w:val="clear" w:color="auto" w:fill="FFFFFF"/>
        </w:rPr>
        <w:t xml:space="preserve">4, 5. he wrote on the tables, according to the first writing—that is, not Moses, who under the divine direction, but God Himself who made this inscription a second time with His own hand, to testify the importance He attached to the ten commandments. Different from other stone monuments of antiquity, which were made to stand upright and in the open air, those on which the divine law was </w:t>
      </w:r>
      <w:r w:rsidR="008329BA" w:rsidRPr="008329BA">
        <w:rPr>
          <w:rFonts w:ascii="Times New Roman" w:eastAsia="Times New Roman" w:hAnsi="Times New Roman" w:cs="Times New Roman"/>
          <w:color w:val="001320"/>
          <w:shd w:val="clear" w:color="auto" w:fill="FFFFFF"/>
        </w:rPr>
        <w:t>engrave</w:t>
      </w:r>
      <w:r w:rsidRPr="008329BA">
        <w:rPr>
          <w:rFonts w:ascii="Times New Roman" w:eastAsia="Times New Roman" w:hAnsi="Times New Roman" w:cs="Times New Roman"/>
          <w:color w:val="001320"/>
          <w:shd w:val="clear" w:color="auto" w:fill="FFFFFF"/>
        </w:rPr>
        <w:t xml:space="preserve"> were portable, and designed to be kept as a treasure. Josephus says that each of the tables contained five precepts. But the tradition generally received, both among Jewish and Christian writers is, that one table contained four precepts, the other six” (Jamiesn-Fausset-Brown). </w:t>
      </w:r>
    </w:p>
    <w:p w14:paraId="73F21E51" w14:textId="77777777" w:rsidR="00084F33" w:rsidRPr="008329BA" w:rsidRDefault="00084F33" w:rsidP="00084F33">
      <w:pPr>
        <w:rPr>
          <w:rFonts w:ascii="Times New Roman" w:eastAsia="Times New Roman" w:hAnsi="Times New Roman" w:cs="Times New Roman"/>
          <w:color w:val="001320"/>
          <w:shd w:val="clear" w:color="auto" w:fill="FFFFFF"/>
        </w:rPr>
      </w:pPr>
    </w:p>
    <w:p w14:paraId="609FBAF7" w14:textId="386B106B" w:rsidR="008329BA" w:rsidRPr="008329BA" w:rsidRDefault="00084F33" w:rsidP="008329BA">
      <w:pPr>
        <w:rPr>
          <w:rFonts w:ascii="Times New Roman" w:eastAsia="Times New Roman" w:hAnsi="Times New Roman" w:cs="Times New Roman"/>
          <w:color w:val="000000" w:themeColor="text1"/>
          <w:shd w:val="clear" w:color="auto" w:fill="FFFFFF"/>
        </w:rPr>
      </w:pPr>
      <w:r w:rsidRPr="008329BA">
        <w:rPr>
          <w:rFonts w:ascii="Times New Roman" w:eastAsia="Times New Roman" w:hAnsi="Times New Roman" w:cs="Times New Roman"/>
          <w:color w:val="000000" w:themeColor="text1"/>
          <w:shd w:val="clear" w:color="auto" w:fill="FFFFFF"/>
        </w:rPr>
        <w:t>“</w:t>
      </w:r>
      <w:r w:rsidR="008329BA" w:rsidRPr="008329BA">
        <w:rPr>
          <w:rFonts w:ascii="Times New Roman" w:eastAsia="Times New Roman" w:hAnsi="Times New Roman" w:cs="Times New Roman"/>
          <w:color w:val="000000" w:themeColor="text1"/>
          <w:shd w:val="clear" w:color="auto" w:fill="FFFFFF"/>
        </w:rPr>
        <w:t xml:space="preserve">The Ten Commandments are listed in their completeness two times in the Old Testament in Exodus 20 and Deuteronomy 5:1-22. They are partially listed in the New Testament as well in Matthew 19:17-19; 22:34-40; Luke 10:25-28; Romans 13:8-10” </w:t>
      </w:r>
    </w:p>
    <w:p w14:paraId="6AD49123" w14:textId="77777777" w:rsidR="008329BA" w:rsidRPr="008329BA" w:rsidRDefault="008329BA" w:rsidP="008329BA">
      <w:pPr>
        <w:rPr>
          <w:rFonts w:ascii="Times New Roman" w:eastAsia="Times New Roman" w:hAnsi="Times New Roman" w:cs="Times New Roman"/>
          <w:color w:val="000000" w:themeColor="text1"/>
          <w:shd w:val="clear" w:color="auto" w:fill="FFFFFF"/>
        </w:rPr>
      </w:pPr>
    </w:p>
    <w:p w14:paraId="5E8CD7E9" w14:textId="46A3360C" w:rsidR="008329BA" w:rsidRPr="008329BA" w:rsidRDefault="008329BA" w:rsidP="008329BA">
      <w:pPr>
        <w:rPr>
          <w:rFonts w:ascii="Times New Roman" w:hAnsi="Times New Roman" w:cs="Times New Roman"/>
          <w:color w:val="000000" w:themeColor="text1"/>
        </w:rPr>
      </w:pPr>
      <w:r w:rsidRPr="008329BA">
        <w:rPr>
          <w:rFonts w:ascii="Times New Roman" w:hAnsi="Times New Roman" w:cs="Times New Roman"/>
          <w:color w:val="000000" w:themeColor="text1"/>
          <w:shd w:val="clear" w:color="auto" w:fill="FFFFFF"/>
        </w:rPr>
        <w:t>The Decalogue is another name given for the Ten Commandments by the Greeks. It is literally rendered “The Ten Words”. The Decalogue is specifically the Ten Commandments written on stone tablets and given to Moses for the people of Israel.</w:t>
      </w:r>
    </w:p>
    <w:p w14:paraId="6DD5917B" w14:textId="0A4A46DA" w:rsidR="008329BA" w:rsidRPr="008329BA" w:rsidRDefault="008329BA" w:rsidP="008329BA">
      <w:pPr>
        <w:rPr>
          <w:rFonts w:ascii="Times New Roman" w:eastAsia="Times New Roman" w:hAnsi="Times New Roman" w:cs="Times New Roman"/>
          <w:color w:val="555555"/>
          <w:shd w:val="clear" w:color="auto" w:fill="FFFFFF"/>
        </w:rPr>
      </w:pPr>
      <w:r w:rsidRPr="008329BA">
        <w:rPr>
          <w:rFonts w:ascii="Times New Roman" w:eastAsia="Times New Roman" w:hAnsi="Times New Roman" w:cs="Times New Roman"/>
          <w:color w:val="555555"/>
          <w:shd w:val="clear" w:color="auto" w:fill="FFFFFF"/>
        </w:rPr>
        <w:t>(</w:t>
      </w:r>
      <w:hyperlink r:id="rId7" w:anchor=".W5fB-ZNKhTY" w:history="1">
        <w:r w:rsidRPr="008329BA">
          <w:rPr>
            <w:rStyle w:val="Hyperlink"/>
            <w:rFonts w:ascii="Times New Roman" w:eastAsia="Times New Roman" w:hAnsi="Times New Roman" w:cs="Times New Roman"/>
            <w:shd w:val="clear" w:color="auto" w:fill="FFFFFF"/>
          </w:rPr>
          <w:t>http://www.godstenlaws.com/ten-commandments/faq/#.W5fB-ZNKhTY</w:t>
        </w:r>
      </w:hyperlink>
      <w:r w:rsidRPr="008329BA">
        <w:rPr>
          <w:rFonts w:ascii="Times New Roman" w:eastAsia="Times New Roman" w:hAnsi="Times New Roman" w:cs="Times New Roman"/>
          <w:color w:val="555555"/>
          <w:shd w:val="clear" w:color="auto" w:fill="FFFFFF"/>
        </w:rPr>
        <w:t xml:space="preserve">) </w:t>
      </w:r>
    </w:p>
    <w:p w14:paraId="1C6F22B6" w14:textId="77777777" w:rsidR="008329BA" w:rsidRPr="008329BA" w:rsidRDefault="008329BA" w:rsidP="008329BA">
      <w:pPr>
        <w:rPr>
          <w:rFonts w:ascii="Times New Roman" w:eastAsia="Times New Roman" w:hAnsi="Times New Roman" w:cs="Times New Roman"/>
          <w:color w:val="555555"/>
          <w:shd w:val="clear" w:color="auto" w:fill="FFFFFF"/>
        </w:rPr>
      </w:pPr>
    </w:p>
    <w:p w14:paraId="6E93644D" w14:textId="77777777" w:rsidR="008329BA" w:rsidRPr="008329BA" w:rsidRDefault="008329BA" w:rsidP="008329BA">
      <w:pPr>
        <w:rPr>
          <w:rFonts w:ascii="Times New Roman" w:eastAsia="Times New Roman" w:hAnsi="Times New Roman" w:cs="Times New Roman"/>
        </w:rPr>
      </w:pPr>
    </w:p>
    <w:p w14:paraId="555169EE" w14:textId="200079B3" w:rsidR="00084F33" w:rsidRPr="008329BA" w:rsidRDefault="00084F33" w:rsidP="00084F33">
      <w:pPr>
        <w:rPr>
          <w:rFonts w:ascii="Times New Roman" w:eastAsia="Times New Roman" w:hAnsi="Times New Roman" w:cs="Times New Roman"/>
        </w:rPr>
      </w:pPr>
    </w:p>
    <w:p w14:paraId="004ED24A" w14:textId="55CF69A2" w:rsidR="00084F33" w:rsidRPr="008329BA" w:rsidRDefault="00084F33">
      <w:pPr>
        <w:rPr>
          <w:rFonts w:ascii="Times New Roman" w:hAnsi="Times New Roman" w:cs="Times New Roman"/>
          <w:color w:val="000000" w:themeColor="text1"/>
        </w:rPr>
      </w:pPr>
    </w:p>
    <w:sectPr w:rsidR="00084F33" w:rsidRPr="008329BA"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8B"/>
    <w:rsid w:val="00084F33"/>
    <w:rsid w:val="00133A8B"/>
    <w:rsid w:val="0018623F"/>
    <w:rsid w:val="00280A0C"/>
    <w:rsid w:val="002E5EB4"/>
    <w:rsid w:val="003F7677"/>
    <w:rsid w:val="008329BA"/>
    <w:rsid w:val="00AC70E9"/>
    <w:rsid w:val="00D86358"/>
    <w:rsid w:val="00FE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ACC7E"/>
  <w14:defaultImageDpi w14:val="32767"/>
  <w15:chartTrackingRefBased/>
  <w15:docId w15:val="{B7744643-4761-914B-8CC9-28B9071D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133A8B"/>
    <w:pPr>
      <w:spacing w:before="100" w:beforeAutospacing="1" w:after="100" w:afterAutospacing="1"/>
    </w:pPr>
    <w:rPr>
      <w:rFonts w:ascii="Times New Roman" w:eastAsia="Times New Roman" w:hAnsi="Times New Roman" w:cs="Times New Roman"/>
    </w:rPr>
  </w:style>
  <w:style w:type="character" w:customStyle="1" w:styleId="verse-number">
    <w:name w:val="verse-number"/>
    <w:basedOn w:val="DefaultParagraphFont"/>
    <w:rsid w:val="00133A8B"/>
  </w:style>
  <w:style w:type="character" w:customStyle="1" w:styleId="initial">
    <w:name w:val="initial"/>
    <w:basedOn w:val="DefaultParagraphFont"/>
    <w:rsid w:val="00133A8B"/>
  </w:style>
  <w:style w:type="character" w:customStyle="1" w:styleId="smallcap">
    <w:name w:val="smallcap"/>
    <w:basedOn w:val="DefaultParagraphFont"/>
    <w:rsid w:val="00133A8B"/>
  </w:style>
  <w:style w:type="character" w:styleId="Hyperlink">
    <w:name w:val="Hyperlink"/>
    <w:basedOn w:val="DefaultParagraphFont"/>
    <w:uiPriority w:val="99"/>
    <w:unhideWhenUsed/>
    <w:rsid w:val="00084F33"/>
    <w:rPr>
      <w:color w:val="0000FF"/>
      <w:u w:val="single"/>
    </w:rPr>
  </w:style>
  <w:style w:type="paragraph" w:styleId="NormalWeb">
    <w:name w:val="Normal (Web)"/>
    <w:basedOn w:val="Normal"/>
    <w:uiPriority w:val="99"/>
    <w:unhideWhenUsed/>
    <w:rsid w:val="00084F33"/>
    <w:pPr>
      <w:spacing w:before="100" w:beforeAutospacing="1" w:after="100" w:afterAutospacing="1"/>
    </w:pPr>
    <w:rPr>
      <w:rFonts w:ascii="Times New Roman" w:eastAsia="Times New Roman" w:hAnsi="Times New Roman" w:cs="Times New Roman"/>
    </w:rPr>
  </w:style>
  <w:style w:type="character" w:customStyle="1" w:styleId="ital">
    <w:name w:val="ital"/>
    <w:basedOn w:val="DefaultParagraphFont"/>
    <w:rsid w:val="00084F33"/>
  </w:style>
  <w:style w:type="character" w:customStyle="1" w:styleId="bld">
    <w:name w:val="bld"/>
    <w:basedOn w:val="DefaultParagraphFont"/>
    <w:rsid w:val="00084F33"/>
  </w:style>
  <w:style w:type="character" w:styleId="UnresolvedMention">
    <w:name w:val="Unresolved Mention"/>
    <w:basedOn w:val="DefaultParagraphFont"/>
    <w:uiPriority w:val="99"/>
    <w:rsid w:val="00832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4144">
      <w:bodyDiv w:val="1"/>
      <w:marLeft w:val="0"/>
      <w:marRight w:val="0"/>
      <w:marTop w:val="0"/>
      <w:marBottom w:val="0"/>
      <w:divBdr>
        <w:top w:val="none" w:sz="0" w:space="0" w:color="auto"/>
        <w:left w:val="none" w:sz="0" w:space="0" w:color="auto"/>
        <w:bottom w:val="none" w:sz="0" w:space="0" w:color="auto"/>
        <w:right w:val="none" w:sz="0" w:space="0" w:color="auto"/>
      </w:divBdr>
    </w:div>
    <w:div w:id="109590359">
      <w:bodyDiv w:val="1"/>
      <w:marLeft w:val="0"/>
      <w:marRight w:val="0"/>
      <w:marTop w:val="0"/>
      <w:marBottom w:val="0"/>
      <w:divBdr>
        <w:top w:val="none" w:sz="0" w:space="0" w:color="auto"/>
        <w:left w:val="none" w:sz="0" w:space="0" w:color="auto"/>
        <w:bottom w:val="none" w:sz="0" w:space="0" w:color="auto"/>
        <w:right w:val="none" w:sz="0" w:space="0" w:color="auto"/>
      </w:divBdr>
      <w:divsChild>
        <w:div w:id="1789932307">
          <w:marLeft w:val="0"/>
          <w:marRight w:val="0"/>
          <w:marTop w:val="0"/>
          <w:marBottom w:val="0"/>
          <w:divBdr>
            <w:top w:val="none" w:sz="0" w:space="0" w:color="auto"/>
            <w:left w:val="none" w:sz="0" w:space="0" w:color="auto"/>
            <w:bottom w:val="none" w:sz="0" w:space="0" w:color="auto"/>
            <w:right w:val="none" w:sz="0" w:space="0" w:color="auto"/>
          </w:divBdr>
          <w:divsChild>
            <w:div w:id="872497720">
              <w:marLeft w:val="960"/>
              <w:marRight w:val="0"/>
              <w:marTop w:val="0"/>
              <w:marBottom w:val="0"/>
              <w:divBdr>
                <w:top w:val="none" w:sz="0" w:space="0" w:color="auto"/>
                <w:left w:val="none" w:sz="0" w:space="0" w:color="auto"/>
                <w:bottom w:val="none" w:sz="0" w:space="0" w:color="auto"/>
                <w:right w:val="none" w:sz="0" w:space="0" w:color="auto"/>
              </w:divBdr>
              <w:divsChild>
                <w:div w:id="640889561">
                  <w:marLeft w:val="0"/>
                  <w:marRight w:val="0"/>
                  <w:marTop w:val="240"/>
                  <w:marBottom w:val="0"/>
                  <w:divBdr>
                    <w:top w:val="none" w:sz="0" w:space="0" w:color="auto"/>
                    <w:left w:val="none" w:sz="0" w:space="0" w:color="auto"/>
                    <w:bottom w:val="none" w:sz="0" w:space="0" w:color="auto"/>
                    <w:right w:val="none" w:sz="0" w:space="0" w:color="auto"/>
                  </w:divBdr>
                  <w:divsChild>
                    <w:div w:id="1182739306">
                      <w:marLeft w:val="0"/>
                      <w:marRight w:val="0"/>
                      <w:marTop w:val="0"/>
                      <w:marBottom w:val="0"/>
                      <w:divBdr>
                        <w:top w:val="none" w:sz="0" w:space="0" w:color="auto"/>
                        <w:left w:val="none" w:sz="0" w:space="0" w:color="auto"/>
                        <w:bottom w:val="none" w:sz="0" w:space="0" w:color="auto"/>
                        <w:right w:val="none" w:sz="0" w:space="0" w:color="auto"/>
                      </w:divBdr>
                      <w:divsChild>
                        <w:div w:id="1853953871">
                          <w:marLeft w:val="0"/>
                          <w:marRight w:val="0"/>
                          <w:marTop w:val="240"/>
                          <w:marBottom w:val="240"/>
                          <w:divBdr>
                            <w:top w:val="none" w:sz="0" w:space="0" w:color="auto"/>
                            <w:left w:val="none" w:sz="0" w:space="0" w:color="auto"/>
                            <w:bottom w:val="none" w:sz="0" w:space="0" w:color="auto"/>
                            <w:right w:val="none" w:sz="0" w:space="0" w:color="auto"/>
                          </w:divBdr>
                          <w:divsChild>
                            <w:div w:id="21302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15458">
      <w:bodyDiv w:val="1"/>
      <w:marLeft w:val="0"/>
      <w:marRight w:val="0"/>
      <w:marTop w:val="0"/>
      <w:marBottom w:val="0"/>
      <w:divBdr>
        <w:top w:val="none" w:sz="0" w:space="0" w:color="auto"/>
        <w:left w:val="none" w:sz="0" w:space="0" w:color="auto"/>
        <w:bottom w:val="none" w:sz="0" w:space="0" w:color="auto"/>
        <w:right w:val="none" w:sz="0" w:space="0" w:color="auto"/>
      </w:divBdr>
    </w:div>
    <w:div w:id="237445025">
      <w:bodyDiv w:val="1"/>
      <w:marLeft w:val="0"/>
      <w:marRight w:val="0"/>
      <w:marTop w:val="0"/>
      <w:marBottom w:val="0"/>
      <w:divBdr>
        <w:top w:val="none" w:sz="0" w:space="0" w:color="auto"/>
        <w:left w:val="none" w:sz="0" w:space="0" w:color="auto"/>
        <w:bottom w:val="none" w:sz="0" w:space="0" w:color="auto"/>
        <w:right w:val="none" w:sz="0" w:space="0" w:color="auto"/>
      </w:divBdr>
    </w:div>
    <w:div w:id="796534391">
      <w:bodyDiv w:val="1"/>
      <w:marLeft w:val="0"/>
      <w:marRight w:val="0"/>
      <w:marTop w:val="0"/>
      <w:marBottom w:val="0"/>
      <w:divBdr>
        <w:top w:val="none" w:sz="0" w:space="0" w:color="auto"/>
        <w:left w:val="none" w:sz="0" w:space="0" w:color="auto"/>
        <w:bottom w:val="none" w:sz="0" w:space="0" w:color="auto"/>
        <w:right w:val="none" w:sz="0" w:space="0" w:color="auto"/>
      </w:divBdr>
    </w:div>
    <w:div w:id="1355425521">
      <w:bodyDiv w:val="1"/>
      <w:marLeft w:val="0"/>
      <w:marRight w:val="0"/>
      <w:marTop w:val="0"/>
      <w:marBottom w:val="0"/>
      <w:divBdr>
        <w:top w:val="none" w:sz="0" w:space="0" w:color="auto"/>
        <w:left w:val="none" w:sz="0" w:space="0" w:color="auto"/>
        <w:bottom w:val="none" w:sz="0" w:space="0" w:color="auto"/>
        <w:right w:val="none" w:sz="0" w:space="0" w:color="auto"/>
      </w:divBdr>
    </w:div>
    <w:div w:id="1459107512">
      <w:bodyDiv w:val="1"/>
      <w:marLeft w:val="0"/>
      <w:marRight w:val="0"/>
      <w:marTop w:val="0"/>
      <w:marBottom w:val="0"/>
      <w:divBdr>
        <w:top w:val="none" w:sz="0" w:space="0" w:color="auto"/>
        <w:left w:val="none" w:sz="0" w:space="0" w:color="auto"/>
        <w:bottom w:val="none" w:sz="0" w:space="0" w:color="auto"/>
        <w:right w:val="none" w:sz="0" w:space="0" w:color="auto"/>
      </w:divBdr>
    </w:div>
    <w:div w:id="19862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dstenlaws.com/ten-commandments/fa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hub.com/exodus/32-30.htm" TargetMode="External"/><Relationship Id="rId5" Type="http://schemas.openxmlformats.org/officeDocument/2006/relationships/hyperlink" Target="https://biblehub.com/exodus/40.htm" TargetMode="External"/><Relationship Id="rId4" Type="http://schemas.openxmlformats.org/officeDocument/2006/relationships/hyperlink" Target="https://biblehub.com/exodus/25.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kathy@peacehavenassociation.org</cp:lastModifiedBy>
  <cp:revision>6</cp:revision>
  <dcterms:created xsi:type="dcterms:W3CDTF">2018-09-06T13:39:00Z</dcterms:created>
  <dcterms:modified xsi:type="dcterms:W3CDTF">2018-09-13T15:32:00Z</dcterms:modified>
</cp:coreProperties>
</file>