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6DF" w:rsidRPr="003D440F" w:rsidRDefault="00592D55">
      <w:pPr>
        <w:rPr>
          <w:rFonts w:ascii="Times New Roman" w:hAnsi="Times New Roman" w:cs="Times New Roman"/>
          <w:color w:val="FF0000"/>
        </w:rPr>
      </w:pPr>
      <w:r w:rsidRPr="003D440F">
        <w:rPr>
          <w:rFonts w:ascii="Times New Roman" w:hAnsi="Times New Roman" w:cs="Times New Roman"/>
          <w:color w:val="FF0000"/>
        </w:rPr>
        <w:t>Research: 2</w:t>
      </w:r>
      <w:r w:rsidRPr="003D440F">
        <w:rPr>
          <w:rFonts w:ascii="Times New Roman" w:hAnsi="Times New Roman" w:cs="Times New Roman"/>
          <w:color w:val="FF0000"/>
          <w:vertAlign w:val="superscript"/>
        </w:rPr>
        <w:t>nd</w:t>
      </w:r>
      <w:r w:rsidRPr="003D440F">
        <w:rPr>
          <w:rFonts w:ascii="Times New Roman" w:hAnsi="Times New Roman" w:cs="Times New Roman"/>
          <w:color w:val="FF0000"/>
        </w:rPr>
        <w:t xml:space="preserve"> commandment</w:t>
      </w:r>
    </w:p>
    <w:p w:rsidR="00592D55" w:rsidRPr="003D440F" w:rsidRDefault="00592D55">
      <w:pPr>
        <w:rPr>
          <w:rFonts w:ascii="Times New Roman" w:hAnsi="Times New Roman" w:cs="Times New Roman"/>
          <w:color w:val="FF0000"/>
        </w:rPr>
      </w:pPr>
      <w:r w:rsidRPr="003D440F">
        <w:rPr>
          <w:rFonts w:ascii="Times New Roman" w:hAnsi="Times New Roman" w:cs="Times New Roman"/>
          <w:color w:val="FF0000"/>
        </w:rPr>
        <w:t>Ex 20:4-5</w:t>
      </w:r>
    </w:p>
    <w:p w:rsidR="00592D55" w:rsidRPr="003D440F" w:rsidRDefault="00592D55">
      <w:pPr>
        <w:rPr>
          <w:rFonts w:ascii="Times New Roman" w:hAnsi="Times New Roman" w:cs="Times New Roman"/>
          <w:color w:val="FF0000"/>
        </w:rPr>
      </w:pPr>
    </w:p>
    <w:p w:rsidR="00592D55" w:rsidRPr="003D440F" w:rsidRDefault="00592D55">
      <w:pPr>
        <w:rPr>
          <w:rFonts w:ascii="Times New Roman" w:hAnsi="Times New Roman" w:cs="Times New Roman"/>
          <w:color w:val="FF0000"/>
        </w:rPr>
      </w:pPr>
      <w:r w:rsidRPr="003D440F">
        <w:rPr>
          <w:rFonts w:ascii="Times New Roman" w:hAnsi="Times New Roman" w:cs="Times New Roman"/>
          <w:color w:val="FF0000"/>
        </w:rPr>
        <w:t xml:space="preserve">4Thou shalt not make unto thee any graven image, or any likeness of anything that is in heaven above or that is in the earth beneath, or that is in the water under the earth. </w:t>
      </w:r>
    </w:p>
    <w:p w:rsidR="008B07DC" w:rsidRPr="003D440F" w:rsidRDefault="008B07DC">
      <w:pPr>
        <w:rPr>
          <w:rFonts w:ascii="Times New Roman" w:hAnsi="Times New Roman" w:cs="Times New Roman"/>
          <w:color w:val="FF0000"/>
        </w:rPr>
      </w:pPr>
    </w:p>
    <w:p w:rsidR="003D440F" w:rsidRDefault="003D440F" w:rsidP="008B07DC">
      <w:pPr>
        <w:rPr>
          <w:rFonts w:ascii="Times New Roman" w:eastAsia="Times New Roman" w:hAnsi="Times New Roman" w:cs="Times New Roman"/>
          <w:color w:val="001320"/>
          <w:shd w:val="clear" w:color="auto" w:fill="FDFEFF"/>
        </w:rPr>
      </w:pPr>
      <w:r w:rsidRPr="003D440F">
        <w:rPr>
          <w:rFonts w:ascii="Times New Roman" w:eastAsia="Times New Roman" w:hAnsi="Times New Roman" w:cs="Times New Roman"/>
          <w:b/>
          <w:color w:val="001320"/>
          <w:shd w:val="clear" w:color="auto" w:fill="FDFEFF"/>
        </w:rPr>
        <w:t>Graven</w:t>
      </w:r>
      <w:r>
        <w:rPr>
          <w:rFonts w:ascii="Times New Roman" w:eastAsia="Times New Roman" w:hAnsi="Times New Roman" w:cs="Times New Roman"/>
          <w:color w:val="001320"/>
          <w:shd w:val="clear" w:color="auto" w:fill="FDFEFF"/>
        </w:rPr>
        <w:t xml:space="preserve"> in Hebrew is </w:t>
      </w:r>
      <w:bookmarkStart w:id="0" w:name="_GoBack"/>
      <w:proofErr w:type="spellStart"/>
      <w:r w:rsidRPr="003D440F">
        <w:rPr>
          <w:rFonts w:ascii="Times New Roman" w:eastAsia="Times New Roman" w:hAnsi="Times New Roman" w:cs="Times New Roman"/>
          <w:i/>
          <w:color w:val="001320"/>
          <w:shd w:val="clear" w:color="auto" w:fill="FDFEFF"/>
        </w:rPr>
        <w:t>pecel</w:t>
      </w:r>
      <w:proofErr w:type="spellEnd"/>
      <w:r>
        <w:rPr>
          <w:rFonts w:ascii="Times New Roman" w:eastAsia="Times New Roman" w:hAnsi="Times New Roman" w:cs="Times New Roman"/>
          <w:color w:val="001320"/>
          <w:shd w:val="clear" w:color="auto" w:fill="FDFEFF"/>
        </w:rPr>
        <w:t xml:space="preserve"> </w:t>
      </w:r>
      <w:bookmarkEnd w:id="0"/>
      <w:r>
        <w:rPr>
          <w:rFonts w:ascii="Times New Roman" w:eastAsia="Times New Roman" w:hAnsi="Times New Roman" w:cs="Times New Roman"/>
          <w:color w:val="001320"/>
          <w:shd w:val="clear" w:color="auto" w:fill="FDFEFF"/>
        </w:rPr>
        <w:t>which means “carved image of an idol; molten image.</w:t>
      </w:r>
    </w:p>
    <w:p w:rsidR="003D440F" w:rsidRDefault="003D440F" w:rsidP="008B07DC">
      <w:pPr>
        <w:rPr>
          <w:rFonts w:ascii="Times New Roman" w:eastAsia="Times New Roman" w:hAnsi="Times New Roman" w:cs="Times New Roman"/>
          <w:color w:val="001320"/>
          <w:shd w:val="clear" w:color="auto" w:fill="FDFEFF"/>
        </w:rPr>
      </w:pPr>
    </w:p>
    <w:p w:rsidR="008B07DC" w:rsidRPr="008B07DC" w:rsidRDefault="008B07DC" w:rsidP="008B07DC">
      <w:pPr>
        <w:rPr>
          <w:rFonts w:ascii="Times New Roman" w:eastAsia="Times New Roman" w:hAnsi="Times New Roman" w:cs="Times New Roman"/>
        </w:rPr>
      </w:pPr>
      <w:r w:rsidRPr="003D440F">
        <w:rPr>
          <w:rFonts w:ascii="Times New Roman" w:eastAsia="Times New Roman" w:hAnsi="Times New Roman" w:cs="Times New Roman"/>
          <w:color w:val="001320"/>
          <w:shd w:val="clear" w:color="auto" w:fill="FDFEFF"/>
        </w:rPr>
        <w:t>“</w:t>
      </w:r>
      <w:r w:rsidRPr="008B07DC">
        <w:rPr>
          <w:rFonts w:ascii="Times New Roman" w:eastAsia="Times New Roman" w:hAnsi="Times New Roman" w:cs="Times New Roman"/>
          <w:color w:val="001320"/>
          <w:shd w:val="clear" w:color="auto" w:fill="FDFEFF"/>
        </w:rPr>
        <w:t>Graven image - Any sort of image is here intended.</w:t>
      </w:r>
    </w:p>
    <w:p w:rsidR="008B07DC" w:rsidRPr="003D440F" w:rsidRDefault="008B07DC" w:rsidP="008B07DC">
      <w:pPr>
        <w:shd w:val="clear" w:color="auto" w:fill="FDFEFF"/>
        <w:spacing w:before="100" w:beforeAutospacing="1" w:after="100" w:afterAutospacing="1"/>
        <w:jc w:val="both"/>
        <w:rPr>
          <w:rFonts w:ascii="Times New Roman" w:eastAsia="Times New Roman" w:hAnsi="Times New Roman" w:cs="Times New Roman"/>
          <w:color w:val="001320"/>
        </w:rPr>
      </w:pPr>
      <w:r w:rsidRPr="008B07DC">
        <w:rPr>
          <w:rFonts w:ascii="Times New Roman" w:eastAsia="Times New Roman" w:hAnsi="Times New Roman" w:cs="Times New Roman"/>
          <w:color w:val="001320"/>
        </w:rPr>
        <w:t>As the first commandment forbids the worship of any false god, seen or unseen, it is here forbidden to worship an image of any sort, whether the figure of a false deity </w:t>
      </w:r>
      <w:hyperlink r:id="rId4" w:history="1">
        <w:r w:rsidRPr="003D440F">
          <w:rPr>
            <w:rFonts w:ascii="Times New Roman" w:eastAsia="Times New Roman" w:hAnsi="Times New Roman" w:cs="Times New Roman"/>
            <w:color w:val="0092F2"/>
            <w:u w:val="single"/>
          </w:rPr>
          <w:t>Joshua 23:7</w:t>
        </w:r>
      </w:hyperlink>
      <w:r w:rsidRPr="008B07DC">
        <w:rPr>
          <w:rFonts w:ascii="Times New Roman" w:eastAsia="Times New Roman" w:hAnsi="Times New Roman" w:cs="Times New Roman"/>
          <w:color w:val="001320"/>
        </w:rPr>
        <w:t> or one in any way symbolic of Yahweh (see </w:t>
      </w:r>
      <w:hyperlink r:id="rId5" w:history="1">
        <w:r w:rsidRPr="003D440F">
          <w:rPr>
            <w:rFonts w:ascii="Times New Roman" w:eastAsia="Times New Roman" w:hAnsi="Times New Roman" w:cs="Times New Roman"/>
            <w:color w:val="0092F2"/>
            <w:u w:val="single"/>
          </w:rPr>
          <w:t>Exodus 32:4</w:t>
        </w:r>
      </w:hyperlink>
      <w:r w:rsidRPr="008B07DC">
        <w:rPr>
          <w:rFonts w:ascii="Times New Roman" w:eastAsia="Times New Roman" w:hAnsi="Times New Roman" w:cs="Times New Roman"/>
          <w:color w:val="001320"/>
        </w:rPr>
        <w:t>). The spiritual acts of worship were symbolized in the furniture and ritual of the tabernacle and the altar, and for this end the forms of living things might be employed as in the case of the Cherubim (see </w:t>
      </w:r>
      <w:hyperlink r:id="rId6" w:history="1">
        <w:r w:rsidRPr="003D440F">
          <w:rPr>
            <w:rFonts w:ascii="Times New Roman" w:eastAsia="Times New Roman" w:hAnsi="Times New Roman" w:cs="Times New Roman"/>
            <w:color w:val="0092F2"/>
            <w:u w:val="single"/>
          </w:rPr>
          <w:t>Exodus 25:18</w:t>
        </w:r>
      </w:hyperlink>
      <w:r w:rsidRPr="008B07DC">
        <w:rPr>
          <w:rFonts w:ascii="Times New Roman" w:eastAsia="Times New Roman" w:hAnsi="Times New Roman" w:cs="Times New Roman"/>
          <w:color w:val="001320"/>
        </w:rPr>
        <w:t> note): but the presence of the invisible God was to be marked by no symbol of Himself, but by His words written on stones, preserved in the ark in the holy of holies</w:t>
      </w:r>
      <w:r w:rsidRPr="003D440F">
        <w:rPr>
          <w:rFonts w:ascii="Times New Roman" w:eastAsia="Times New Roman" w:hAnsi="Times New Roman" w:cs="Times New Roman"/>
          <w:color w:val="001320"/>
        </w:rPr>
        <w:t xml:space="preserve"> and covered by the mercy-seat” (Barnes’ Notes). </w:t>
      </w:r>
    </w:p>
    <w:p w:rsidR="008B07DC" w:rsidRPr="003D440F" w:rsidRDefault="008B07DC" w:rsidP="008B07DC">
      <w:pPr>
        <w:shd w:val="clear" w:color="auto" w:fill="FDFEFF"/>
        <w:spacing w:before="100" w:beforeAutospacing="1" w:after="100" w:afterAutospacing="1"/>
        <w:jc w:val="both"/>
        <w:rPr>
          <w:rFonts w:ascii="Times New Roman" w:eastAsia="Times New Roman" w:hAnsi="Times New Roman" w:cs="Times New Roman"/>
          <w:color w:val="001320"/>
        </w:rPr>
      </w:pPr>
    </w:p>
    <w:p w:rsidR="008B07DC" w:rsidRPr="003D440F" w:rsidRDefault="008B07DC" w:rsidP="008B07DC">
      <w:pPr>
        <w:rPr>
          <w:rFonts w:ascii="Times New Roman" w:eastAsia="Times New Roman" w:hAnsi="Times New Roman" w:cs="Times New Roman"/>
        </w:rPr>
      </w:pPr>
      <w:r w:rsidRPr="003D440F">
        <w:rPr>
          <w:rFonts w:ascii="Times New Roman" w:eastAsia="Times New Roman" w:hAnsi="Times New Roman" w:cs="Times New Roman"/>
          <w:color w:val="001320"/>
        </w:rPr>
        <w:t>“</w:t>
      </w:r>
      <w:r w:rsidRPr="003D440F">
        <w:rPr>
          <w:rFonts w:ascii="Times New Roman" w:eastAsia="Times New Roman" w:hAnsi="Times New Roman" w:cs="Times New Roman"/>
          <w:b/>
          <w:bCs/>
          <w:color w:val="552200"/>
          <w:shd w:val="clear" w:color="auto" w:fill="FDFEFF"/>
        </w:rPr>
        <w:t>Thou shalt not make, </w:t>
      </w:r>
      <w:r w:rsidRPr="003D440F">
        <w:rPr>
          <w:rFonts w:ascii="Times New Roman" w:eastAsia="Times New Roman" w:hAnsi="Times New Roman" w:cs="Times New Roman"/>
          <w:color w:val="001320"/>
          <w:shd w:val="clear" w:color="auto" w:fill="FDFEFF"/>
        </w:rPr>
        <w:t xml:space="preserve">either in thy mind, or with thy </w:t>
      </w:r>
      <w:proofErr w:type="gramStart"/>
      <w:r w:rsidRPr="003D440F">
        <w:rPr>
          <w:rFonts w:ascii="Times New Roman" w:eastAsia="Times New Roman" w:hAnsi="Times New Roman" w:cs="Times New Roman"/>
          <w:color w:val="001320"/>
          <w:shd w:val="clear" w:color="auto" w:fill="FDFEFF"/>
        </w:rPr>
        <w:t>hand,  or</w:t>
      </w:r>
      <w:proofErr w:type="gramEnd"/>
      <w:r w:rsidRPr="003D440F">
        <w:rPr>
          <w:rFonts w:ascii="Times New Roman" w:eastAsia="Times New Roman" w:hAnsi="Times New Roman" w:cs="Times New Roman"/>
          <w:color w:val="001320"/>
          <w:shd w:val="clear" w:color="auto" w:fill="FDFEFF"/>
        </w:rPr>
        <w:t xml:space="preserve"> by thy command. </w:t>
      </w:r>
      <w:r w:rsidRPr="003D440F">
        <w:rPr>
          <w:rFonts w:ascii="Times New Roman" w:eastAsia="Times New Roman" w:hAnsi="Times New Roman" w:cs="Times New Roman"/>
          <w:color w:val="001320"/>
          <w:shd w:val="clear" w:color="auto" w:fill="FDFEFF"/>
        </w:rPr>
        <w:br/>
      </w:r>
      <w:r w:rsidRPr="003D440F">
        <w:rPr>
          <w:rFonts w:ascii="Times New Roman" w:eastAsia="Times New Roman" w:hAnsi="Times New Roman" w:cs="Times New Roman"/>
          <w:color w:val="001320"/>
          <w:shd w:val="clear" w:color="auto" w:fill="FDFEFF"/>
        </w:rPr>
        <w:br/>
      </w:r>
      <w:r w:rsidRPr="003D440F">
        <w:rPr>
          <w:rFonts w:ascii="Times New Roman" w:eastAsia="Times New Roman" w:hAnsi="Times New Roman" w:cs="Times New Roman"/>
          <w:b/>
          <w:bCs/>
          <w:color w:val="552200"/>
          <w:shd w:val="clear" w:color="auto" w:fill="FDFEFF"/>
        </w:rPr>
        <w:t>“Unto thee, </w:t>
      </w:r>
      <w:r w:rsidRPr="003D440F">
        <w:rPr>
          <w:rFonts w:ascii="Times New Roman" w:eastAsia="Times New Roman" w:hAnsi="Times New Roman" w:cs="Times New Roman"/>
          <w:color w:val="001320"/>
          <w:shd w:val="clear" w:color="auto" w:fill="FDFEFF"/>
        </w:rPr>
        <w:t>i.e. for thy use, or for thee to worship; for otherwise they were not absolutely forbidden to make any images, but only to make them for worship, as may appear by comparing this place with the </w:t>
      </w:r>
      <w:r w:rsidRPr="003D440F">
        <w:rPr>
          <w:rFonts w:ascii="Times New Roman" w:eastAsia="Times New Roman" w:hAnsi="Times New Roman" w:cs="Times New Roman"/>
          <w:i/>
          <w:iCs/>
          <w:color w:val="A44200"/>
          <w:shd w:val="clear" w:color="auto" w:fill="FDFEFF"/>
        </w:rPr>
        <w:t>setting up of a pillar, or stone</w:t>
      </w:r>
      <w:r w:rsidRPr="003D440F">
        <w:rPr>
          <w:rFonts w:ascii="Times New Roman" w:eastAsia="Times New Roman" w:hAnsi="Times New Roman" w:cs="Times New Roman"/>
          <w:color w:val="001320"/>
          <w:shd w:val="clear" w:color="auto" w:fill="FDFEFF"/>
        </w:rPr>
        <w:t>, is as absolutely forbidden </w:t>
      </w:r>
      <w:r w:rsidRPr="003D440F">
        <w:rPr>
          <w:rFonts w:ascii="Times New Roman" w:eastAsia="Times New Roman" w:hAnsi="Times New Roman" w:cs="Times New Roman"/>
          <w:i/>
          <w:iCs/>
          <w:color w:val="A44200"/>
          <w:shd w:val="clear" w:color="auto" w:fill="FDFEFF"/>
        </w:rPr>
        <w:t>as the making of an image</w:t>
      </w:r>
      <w:r w:rsidRPr="003D440F">
        <w:rPr>
          <w:rFonts w:ascii="Times New Roman" w:eastAsia="Times New Roman" w:hAnsi="Times New Roman" w:cs="Times New Roman"/>
          <w:color w:val="001320"/>
          <w:shd w:val="clear" w:color="auto" w:fill="FDFEFF"/>
        </w:rPr>
        <w:t>” (Matthew Poole’s Commentary).</w:t>
      </w:r>
    </w:p>
    <w:p w:rsidR="00534A31" w:rsidRPr="003D440F" w:rsidRDefault="00534A31" w:rsidP="00534A31">
      <w:pPr>
        <w:rPr>
          <w:rFonts w:ascii="Times New Roman" w:eastAsia="Times New Roman" w:hAnsi="Times New Roman" w:cs="Times New Roman"/>
          <w:color w:val="001320"/>
        </w:rPr>
      </w:pPr>
    </w:p>
    <w:p w:rsidR="00534A31" w:rsidRPr="003D440F" w:rsidRDefault="00534A31" w:rsidP="00534A31">
      <w:pPr>
        <w:rPr>
          <w:rFonts w:ascii="Times New Roman" w:eastAsia="Times New Roman" w:hAnsi="Times New Roman" w:cs="Times New Roman"/>
          <w:color w:val="001320"/>
        </w:rPr>
      </w:pPr>
    </w:p>
    <w:p w:rsidR="00534A31" w:rsidRPr="003D440F" w:rsidRDefault="00534A31" w:rsidP="00534A31">
      <w:pPr>
        <w:rPr>
          <w:rFonts w:ascii="Times New Roman" w:eastAsia="Times New Roman" w:hAnsi="Times New Roman" w:cs="Times New Roman"/>
        </w:rPr>
      </w:pPr>
      <w:r w:rsidRPr="003D440F">
        <w:rPr>
          <w:rFonts w:ascii="Times New Roman" w:eastAsia="Times New Roman" w:hAnsi="Times New Roman" w:cs="Times New Roman"/>
          <w:color w:val="001320"/>
        </w:rPr>
        <w:t>“</w:t>
      </w:r>
      <w:r w:rsidRPr="003D440F">
        <w:rPr>
          <w:rFonts w:ascii="Times New Roman" w:eastAsia="Times New Roman" w:hAnsi="Times New Roman" w:cs="Times New Roman"/>
          <w:color w:val="001320"/>
          <w:shd w:val="clear" w:color="auto" w:fill="FDFEFF"/>
        </w:rPr>
        <w:t xml:space="preserve">As the first commandment asserts the unity of God, and is a protest against polytheism, so the second asserts his spirituality, and is a protest against idolatry and materialism” (Pulpit Commentary). </w:t>
      </w:r>
    </w:p>
    <w:p w:rsidR="008B07DC" w:rsidRPr="003D440F" w:rsidRDefault="008B07DC">
      <w:pPr>
        <w:rPr>
          <w:rFonts w:ascii="Times New Roman" w:hAnsi="Times New Roman" w:cs="Times New Roman"/>
          <w:color w:val="000000" w:themeColor="text1"/>
        </w:rPr>
      </w:pPr>
    </w:p>
    <w:p w:rsidR="00592D55" w:rsidRPr="003D440F" w:rsidRDefault="00592D55">
      <w:pPr>
        <w:rPr>
          <w:rFonts w:ascii="Times New Roman" w:hAnsi="Times New Roman" w:cs="Times New Roman"/>
          <w:color w:val="FF0000"/>
        </w:rPr>
      </w:pPr>
    </w:p>
    <w:p w:rsidR="00592D55" w:rsidRPr="003D440F" w:rsidRDefault="00592D55">
      <w:pPr>
        <w:rPr>
          <w:rFonts w:ascii="Times New Roman" w:hAnsi="Times New Roman" w:cs="Times New Roman"/>
          <w:color w:val="FF0000"/>
        </w:rPr>
      </w:pPr>
      <w:r w:rsidRPr="003D440F">
        <w:rPr>
          <w:rFonts w:ascii="Times New Roman" w:hAnsi="Times New Roman" w:cs="Times New Roman"/>
          <w:color w:val="FF0000"/>
        </w:rPr>
        <w:t>5 Thou shalt not bow down thyse</w:t>
      </w:r>
      <w:r w:rsidR="00303E32" w:rsidRPr="003D440F">
        <w:rPr>
          <w:rFonts w:ascii="Times New Roman" w:hAnsi="Times New Roman" w:cs="Times New Roman"/>
          <w:color w:val="FF0000"/>
        </w:rPr>
        <w:t>l</w:t>
      </w:r>
      <w:r w:rsidRPr="003D440F">
        <w:rPr>
          <w:rFonts w:ascii="Times New Roman" w:hAnsi="Times New Roman" w:cs="Times New Roman"/>
          <w:color w:val="FF0000"/>
        </w:rPr>
        <w:t>f to them, nor serve them.</w:t>
      </w:r>
    </w:p>
    <w:p w:rsidR="00592D55" w:rsidRPr="003D440F" w:rsidRDefault="00592D55">
      <w:pPr>
        <w:rPr>
          <w:rFonts w:ascii="Times New Roman" w:hAnsi="Times New Roman" w:cs="Times New Roman"/>
          <w:color w:val="FF0000"/>
        </w:rPr>
      </w:pPr>
    </w:p>
    <w:p w:rsidR="00534A31" w:rsidRPr="003D440F" w:rsidRDefault="00534A31" w:rsidP="00534A31">
      <w:pPr>
        <w:rPr>
          <w:rFonts w:ascii="Times New Roman" w:eastAsia="Times New Roman" w:hAnsi="Times New Roman" w:cs="Times New Roman"/>
        </w:rPr>
      </w:pPr>
      <w:r w:rsidRPr="003D440F">
        <w:rPr>
          <w:rFonts w:ascii="Times New Roman" w:hAnsi="Times New Roman" w:cs="Times New Roman"/>
          <w:color w:val="000000" w:themeColor="text1"/>
        </w:rPr>
        <w:t>“</w:t>
      </w:r>
      <w:r w:rsidRPr="003D440F">
        <w:rPr>
          <w:rFonts w:ascii="Times New Roman" w:eastAsia="Times New Roman" w:hAnsi="Times New Roman" w:cs="Times New Roman"/>
          <w:color w:val="000000" w:themeColor="text1"/>
          <w:shd w:val="clear" w:color="auto" w:fill="FDFEFF"/>
        </w:rPr>
        <w:t xml:space="preserve">Not only </w:t>
      </w:r>
      <w:r w:rsidRPr="003D440F">
        <w:rPr>
          <w:rFonts w:ascii="Times New Roman" w:eastAsia="Times New Roman" w:hAnsi="Times New Roman" w:cs="Times New Roman"/>
          <w:color w:val="001320"/>
          <w:shd w:val="clear" w:color="auto" w:fill="FDFEFF"/>
        </w:rPr>
        <w:t>inward reverence is forbidden, but also all outward gestures that naturally or customarily express reverence, whether </w:t>
      </w:r>
      <w:r w:rsidRPr="003D440F">
        <w:rPr>
          <w:rFonts w:ascii="Times New Roman" w:eastAsia="Times New Roman" w:hAnsi="Times New Roman" w:cs="Times New Roman"/>
          <w:i/>
          <w:iCs/>
          <w:color w:val="A44200"/>
          <w:shd w:val="clear" w:color="auto" w:fill="FDFEFF"/>
        </w:rPr>
        <w:t>bowing down</w:t>
      </w:r>
      <w:r w:rsidRPr="003D440F">
        <w:rPr>
          <w:rFonts w:ascii="Times New Roman" w:eastAsia="Times New Roman" w:hAnsi="Times New Roman" w:cs="Times New Roman"/>
          <w:color w:val="001320"/>
          <w:shd w:val="clear" w:color="auto" w:fill="FDFEFF"/>
        </w:rPr>
        <w:t> the body, as here; or </w:t>
      </w:r>
      <w:r w:rsidRPr="003D440F">
        <w:rPr>
          <w:rFonts w:ascii="Times New Roman" w:eastAsia="Times New Roman" w:hAnsi="Times New Roman" w:cs="Times New Roman"/>
          <w:i/>
          <w:iCs/>
          <w:color w:val="A44200"/>
          <w:shd w:val="clear" w:color="auto" w:fill="FDFEFF"/>
        </w:rPr>
        <w:t>bending the knee</w:t>
      </w:r>
      <w:r w:rsidRPr="003D440F">
        <w:rPr>
          <w:rFonts w:ascii="Times New Roman" w:eastAsia="Times New Roman" w:hAnsi="Times New Roman" w:cs="Times New Roman"/>
          <w:color w:val="001320"/>
          <w:shd w:val="clear" w:color="auto" w:fill="FDFEFF"/>
        </w:rPr>
        <w:t>, or kissing the idol, or one’s hand towards it. </w:t>
      </w:r>
      <w:r w:rsidRPr="003D440F">
        <w:rPr>
          <w:rFonts w:ascii="Times New Roman" w:eastAsia="Times New Roman" w:hAnsi="Times New Roman" w:cs="Times New Roman"/>
          <w:i/>
          <w:iCs/>
          <w:color w:val="A44200"/>
          <w:shd w:val="clear" w:color="auto" w:fill="FDFEFF"/>
        </w:rPr>
        <w:t>To them</w:t>
      </w:r>
      <w:r w:rsidRPr="003D440F">
        <w:rPr>
          <w:rFonts w:ascii="Times New Roman" w:eastAsia="Times New Roman" w:hAnsi="Times New Roman" w:cs="Times New Roman"/>
          <w:color w:val="001320"/>
          <w:shd w:val="clear" w:color="auto" w:fill="FDFEFF"/>
        </w:rPr>
        <w:t>, nor before them; for </w:t>
      </w:r>
      <w:r w:rsidRPr="003D440F">
        <w:rPr>
          <w:rFonts w:ascii="Times New Roman" w:eastAsia="Times New Roman" w:hAnsi="Times New Roman" w:cs="Times New Roman"/>
          <w:i/>
          <w:iCs/>
          <w:color w:val="A44200"/>
          <w:shd w:val="clear" w:color="auto" w:fill="FDFEFF"/>
        </w:rPr>
        <w:t>to bow to them</w:t>
      </w:r>
      <w:r w:rsidRPr="003D440F">
        <w:rPr>
          <w:rFonts w:ascii="Times New Roman" w:eastAsia="Times New Roman" w:hAnsi="Times New Roman" w:cs="Times New Roman"/>
          <w:color w:val="001320"/>
          <w:shd w:val="clear" w:color="auto" w:fill="FDFEFF"/>
        </w:rPr>
        <w:t>, and </w:t>
      </w:r>
      <w:r w:rsidRPr="003D440F">
        <w:rPr>
          <w:rFonts w:ascii="Times New Roman" w:eastAsia="Times New Roman" w:hAnsi="Times New Roman" w:cs="Times New Roman"/>
          <w:i/>
          <w:iCs/>
          <w:color w:val="A44200"/>
          <w:shd w:val="clear" w:color="auto" w:fill="FDFEFF"/>
        </w:rPr>
        <w:t>to bow before them</w:t>
      </w:r>
      <w:r w:rsidRPr="003D440F">
        <w:rPr>
          <w:rFonts w:ascii="Times New Roman" w:eastAsia="Times New Roman" w:hAnsi="Times New Roman" w:cs="Times New Roman"/>
          <w:color w:val="001320"/>
          <w:shd w:val="clear" w:color="auto" w:fill="FDFEFF"/>
        </w:rPr>
        <w:t xml:space="preserve">. Nor serve them; or, worship them, either inwardly in thy mind, or outwardly by any sensible mean or sign of worship given to them, as incense or sacrifice, vowing to them, or swearing by them, or the like” (Matthew Poole’s Commentary). </w:t>
      </w:r>
    </w:p>
    <w:p w:rsidR="00592D55" w:rsidRPr="003D440F" w:rsidRDefault="00592D55">
      <w:pPr>
        <w:rPr>
          <w:rFonts w:ascii="Times New Roman" w:hAnsi="Times New Roman" w:cs="Times New Roman"/>
          <w:color w:val="FF0000"/>
        </w:rPr>
      </w:pPr>
    </w:p>
    <w:p w:rsidR="003D440F" w:rsidRPr="003D440F" w:rsidRDefault="003D440F">
      <w:pPr>
        <w:rPr>
          <w:rFonts w:ascii="Times New Roman" w:hAnsi="Times New Roman" w:cs="Times New Roman"/>
          <w:color w:val="FF0000"/>
        </w:rPr>
      </w:pPr>
    </w:p>
    <w:sectPr w:rsidR="003D440F" w:rsidRPr="003D440F"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55"/>
    <w:rsid w:val="00303E32"/>
    <w:rsid w:val="003D440F"/>
    <w:rsid w:val="00534A31"/>
    <w:rsid w:val="00592D55"/>
    <w:rsid w:val="006D4F1A"/>
    <w:rsid w:val="008B07DC"/>
    <w:rsid w:val="00A4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574EEC"/>
  <w14:defaultImageDpi w14:val="32767"/>
  <w15:chartTrackingRefBased/>
  <w15:docId w15:val="{6A48E9E9-D3CA-DA43-9EA6-02F97C4C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7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B07DC"/>
    <w:rPr>
      <w:color w:val="0000FF"/>
      <w:u w:val="single"/>
    </w:rPr>
  </w:style>
  <w:style w:type="character" w:customStyle="1" w:styleId="bld">
    <w:name w:val="bld"/>
    <w:basedOn w:val="DefaultParagraphFont"/>
    <w:rsid w:val="008B07DC"/>
  </w:style>
  <w:style w:type="character" w:customStyle="1" w:styleId="bldvs">
    <w:name w:val="bldvs"/>
    <w:basedOn w:val="DefaultParagraphFont"/>
    <w:rsid w:val="008B07DC"/>
  </w:style>
  <w:style w:type="character" w:customStyle="1" w:styleId="ital">
    <w:name w:val="ital"/>
    <w:basedOn w:val="DefaultParagraphFont"/>
    <w:rsid w:val="008B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128062">
      <w:bodyDiv w:val="1"/>
      <w:marLeft w:val="0"/>
      <w:marRight w:val="0"/>
      <w:marTop w:val="0"/>
      <w:marBottom w:val="0"/>
      <w:divBdr>
        <w:top w:val="none" w:sz="0" w:space="0" w:color="auto"/>
        <w:left w:val="none" w:sz="0" w:space="0" w:color="auto"/>
        <w:bottom w:val="none" w:sz="0" w:space="0" w:color="auto"/>
        <w:right w:val="none" w:sz="0" w:space="0" w:color="auto"/>
      </w:divBdr>
    </w:div>
    <w:div w:id="1220245518">
      <w:bodyDiv w:val="1"/>
      <w:marLeft w:val="0"/>
      <w:marRight w:val="0"/>
      <w:marTop w:val="0"/>
      <w:marBottom w:val="0"/>
      <w:divBdr>
        <w:top w:val="none" w:sz="0" w:space="0" w:color="auto"/>
        <w:left w:val="none" w:sz="0" w:space="0" w:color="auto"/>
        <w:bottom w:val="none" w:sz="0" w:space="0" w:color="auto"/>
        <w:right w:val="none" w:sz="0" w:space="0" w:color="auto"/>
      </w:divBdr>
    </w:div>
    <w:div w:id="1904678575">
      <w:bodyDiv w:val="1"/>
      <w:marLeft w:val="0"/>
      <w:marRight w:val="0"/>
      <w:marTop w:val="0"/>
      <w:marBottom w:val="0"/>
      <w:divBdr>
        <w:top w:val="none" w:sz="0" w:space="0" w:color="auto"/>
        <w:left w:val="none" w:sz="0" w:space="0" w:color="auto"/>
        <w:bottom w:val="none" w:sz="0" w:space="0" w:color="auto"/>
        <w:right w:val="none" w:sz="0" w:space="0" w:color="auto"/>
      </w:divBdr>
    </w:div>
    <w:div w:id="19408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hub.com/exodus/25-18.htm" TargetMode="External"/><Relationship Id="rId5" Type="http://schemas.openxmlformats.org/officeDocument/2006/relationships/hyperlink" Target="http://biblehub.com/exodus/32-4.htm" TargetMode="External"/><Relationship Id="rId4" Type="http://schemas.openxmlformats.org/officeDocument/2006/relationships/hyperlink" Target="http://biblehub.com/joshua/2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kathy@peacehavenassociation.org</cp:lastModifiedBy>
  <cp:revision>4</cp:revision>
  <dcterms:created xsi:type="dcterms:W3CDTF">2018-03-15T13:56:00Z</dcterms:created>
  <dcterms:modified xsi:type="dcterms:W3CDTF">2018-03-15T15:32:00Z</dcterms:modified>
</cp:coreProperties>
</file>