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0E2" w14:textId="7819C530" w:rsidR="006A76D3" w:rsidRDefault="006A76D3" w:rsidP="006A76D3">
      <w:pPr>
        <w:pStyle w:val="NormalWeb"/>
        <w:rPr>
          <w:b/>
          <w:color w:val="FF0000"/>
        </w:rPr>
      </w:pPr>
      <w:r w:rsidRPr="001E333F">
        <w:rPr>
          <w:b/>
          <w:color w:val="FF0000"/>
        </w:rPr>
        <w:t xml:space="preserve">Research:  Manasseh’s </w:t>
      </w:r>
      <w:r w:rsidR="001E333F" w:rsidRPr="001E333F">
        <w:rPr>
          <w:b/>
          <w:color w:val="FF0000"/>
        </w:rPr>
        <w:t xml:space="preserve">Excessive Idolatries and </w:t>
      </w:r>
      <w:r w:rsidRPr="001E333F">
        <w:rPr>
          <w:b/>
          <w:color w:val="FF0000"/>
        </w:rPr>
        <w:t>Reformation</w:t>
      </w:r>
    </w:p>
    <w:p w14:paraId="0FAEADAA" w14:textId="5904A34A" w:rsidR="004A7353" w:rsidRPr="001E333F" w:rsidRDefault="004A7353" w:rsidP="006A76D3">
      <w:pPr>
        <w:pStyle w:val="NormalWeb"/>
        <w:rPr>
          <w:b/>
          <w:color w:val="FF0000"/>
        </w:rPr>
      </w:pPr>
      <w:r w:rsidRPr="001E333F">
        <w:rPr>
          <w:b/>
          <w:color w:val="FF0000"/>
        </w:rPr>
        <w:t>II Chronicles 33:1, 2, 6 (to 2</w:t>
      </w:r>
      <w:proofErr w:type="spellStart"/>
      <w:r w:rsidRPr="001E333F">
        <w:rPr>
          <w:b/>
          <w:color w:val="FF0000"/>
          <w:position w:val="6"/>
        </w:rPr>
        <w:t>nd</w:t>
      </w:r>
      <w:proofErr w:type="spellEnd"/>
      <w:r w:rsidRPr="001E333F">
        <w:rPr>
          <w:b/>
          <w:color w:val="FF0000"/>
          <w:position w:val="6"/>
        </w:rPr>
        <w:t xml:space="preserve"> </w:t>
      </w:r>
      <w:r w:rsidRPr="001E333F">
        <w:rPr>
          <w:b/>
          <w:color w:val="FF0000"/>
        </w:rPr>
        <w:t xml:space="preserve">:), 7, 10, 12, 13 </w:t>
      </w:r>
    </w:p>
    <w:p w14:paraId="1C06BFE3" w14:textId="6A0DDE5B" w:rsidR="001E333F" w:rsidRPr="001E333F" w:rsidRDefault="001E333F" w:rsidP="006A76D3">
      <w:pPr>
        <w:pStyle w:val="NormalWeb"/>
        <w:rPr>
          <w:b/>
          <w:color w:val="000000" w:themeColor="text1"/>
        </w:rPr>
      </w:pPr>
      <w:r w:rsidRPr="001E333F">
        <w:rPr>
          <w:b/>
          <w:color w:val="000000" w:themeColor="text1"/>
        </w:rPr>
        <w:t>Hezekiah was Manasseh’s father:</w:t>
      </w:r>
    </w:p>
    <w:p w14:paraId="3ADBF2AE" w14:textId="0C92AED3" w:rsidR="001E333F" w:rsidRPr="001E333F" w:rsidRDefault="001E333F" w:rsidP="001E333F">
      <w:pPr>
        <w:rPr>
          <w:rFonts w:ascii="Times New Roman" w:eastAsia="Times New Roman" w:hAnsi="Times New Roman" w:cs="Times New Roman"/>
          <w:color w:val="001320"/>
          <w:shd w:val="clear" w:color="auto" w:fill="FFFFFF"/>
        </w:rPr>
      </w:pPr>
      <w:r w:rsidRPr="001E333F">
        <w:rPr>
          <w:rFonts w:ascii="Times New Roman" w:eastAsia="Times New Roman" w:hAnsi="Times New Roman" w:cs="Times New Roman"/>
          <w:color w:val="001320"/>
          <w:shd w:val="clear" w:color="auto" w:fill="FFFFFF"/>
        </w:rPr>
        <w:t xml:space="preserve">Manasseh was twelve years old when he began to reign—He must have been born three years after his father's recovery; and his minority, spent under the influence of guardians who were hostile to the religious principles and reforming policy of his father, may account in part for the anti-theocratic principles of his reign. The work of religious reformation which Hezekiah had zealously carried on was but partially accomplished. There was little appearance of its influence on the heart and manners of the people at large. On the contrary, the true fear of God had vanished from the mass of the people; corruption and vice increased, and were openly </w:t>
      </w:r>
      <w:proofErr w:type="spellStart"/>
      <w:r w:rsidRPr="001E333F">
        <w:rPr>
          <w:rFonts w:ascii="Times New Roman" w:eastAsia="Times New Roman" w:hAnsi="Times New Roman" w:cs="Times New Roman"/>
          <w:color w:val="001320"/>
          <w:shd w:val="clear" w:color="auto" w:fill="FFFFFF"/>
        </w:rPr>
        <w:t>practised</w:t>
      </w:r>
      <w:proofErr w:type="spellEnd"/>
      <w:r w:rsidRPr="001E333F">
        <w:rPr>
          <w:rFonts w:ascii="Times New Roman" w:eastAsia="Times New Roman" w:hAnsi="Times New Roman" w:cs="Times New Roman"/>
          <w:color w:val="001320"/>
          <w:shd w:val="clear" w:color="auto" w:fill="FFFFFF"/>
        </w:rPr>
        <w:t xml:space="preserve"> (Isa 28:7, &amp;c.) by the degenerate leaders, who, having got the young prince Manasseh into their power, directed his education, trained him up in their views, and seduced him into the open patronage of idolatry. Hence, when he became sovereign, he introduced the worship of idols, the restoration of high places, and the erection of altars or pillars to Baal, and the placing, in the temple of God itself, a graven image of Asherah, the sacred or symbolic tree, which represented "all the host of heaven." The sun, as among the Persians, had chariots and horses consecrated to it (2Ki 23:11); and incense was offered to the stars on the housetops (2Ki 23:12; 2Ch 33:5; </w:t>
      </w:r>
      <w:proofErr w:type="spellStart"/>
      <w:r w:rsidRPr="001E333F">
        <w:rPr>
          <w:rFonts w:ascii="Times New Roman" w:eastAsia="Times New Roman" w:hAnsi="Times New Roman" w:cs="Times New Roman"/>
          <w:color w:val="001320"/>
          <w:shd w:val="clear" w:color="auto" w:fill="FFFFFF"/>
        </w:rPr>
        <w:t>Jer</w:t>
      </w:r>
      <w:proofErr w:type="spellEnd"/>
      <w:r w:rsidRPr="001E333F">
        <w:rPr>
          <w:rFonts w:ascii="Times New Roman" w:eastAsia="Times New Roman" w:hAnsi="Times New Roman" w:cs="Times New Roman"/>
          <w:color w:val="001320"/>
          <w:shd w:val="clear" w:color="auto" w:fill="FFFFFF"/>
        </w:rPr>
        <w:t xml:space="preserve"> 19:13; Zep 1:5), and in the </w:t>
      </w:r>
      <w:r w:rsidRPr="001E333F">
        <w:rPr>
          <w:rFonts w:ascii="Times New Roman" w:eastAsia="Times New Roman" w:hAnsi="Times New Roman" w:cs="Times New Roman"/>
          <w:color w:val="000000" w:themeColor="text1"/>
          <w:shd w:val="clear" w:color="auto" w:fill="FFFFFF"/>
        </w:rPr>
        <w:t>temple area with the face turned toward the sunrise (</w:t>
      </w:r>
      <w:proofErr w:type="spellStart"/>
      <w:r w:rsidRPr="001E333F">
        <w:rPr>
          <w:rFonts w:ascii="Times New Roman" w:eastAsia="Times New Roman" w:hAnsi="Times New Roman" w:cs="Times New Roman"/>
          <w:color w:val="000000" w:themeColor="text1"/>
          <w:shd w:val="clear" w:color="auto" w:fill="FFFFFF"/>
        </w:rPr>
        <w:t>Eze</w:t>
      </w:r>
      <w:proofErr w:type="spellEnd"/>
      <w:r w:rsidRPr="001E333F">
        <w:rPr>
          <w:rFonts w:ascii="Times New Roman" w:eastAsia="Times New Roman" w:hAnsi="Times New Roman" w:cs="Times New Roman"/>
          <w:color w:val="000000" w:themeColor="text1"/>
          <w:shd w:val="clear" w:color="auto" w:fill="FFFFFF"/>
        </w:rPr>
        <w:t xml:space="preserve"> 8:16).Manasseh’s idolatry, </w:t>
      </w:r>
      <w:hyperlink r:id="rId4" w:tooltip="Manasseh was twelve years old when he began to reign, and reigned fifty and five years in Jerusalem. And his mother's name was Hephzibah...." w:history="1">
        <w:r w:rsidRPr="001E333F">
          <w:rPr>
            <w:rFonts w:ascii="Times New Roman" w:eastAsia="Times New Roman" w:hAnsi="Times New Roman" w:cs="Times New Roman"/>
            <w:color w:val="000000" w:themeColor="text1"/>
            <w:u w:val="single"/>
            <w:shd w:val="clear" w:color="auto" w:fill="FFFFFF"/>
          </w:rPr>
          <w:t>2 Kings 21:1-9</w:t>
        </w:r>
      </w:hyperlink>
      <w:r w:rsidRPr="00317F58">
        <w:rPr>
          <w:rFonts w:ascii="Times New Roman" w:eastAsia="Times New Roman" w:hAnsi="Times New Roman" w:cs="Times New Roman"/>
          <w:color w:val="000000" w:themeColor="text1"/>
          <w:shd w:val="clear" w:color="auto" w:fill="FFFFFF"/>
        </w:rPr>
        <w:t xml:space="preserve">” </w:t>
      </w:r>
      <w:r w:rsidRPr="001E333F">
        <w:rPr>
          <w:rFonts w:ascii="Times New Roman" w:eastAsia="Times New Roman" w:hAnsi="Times New Roman" w:cs="Times New Roman"/>
          <w:color w:val="001320"/>
          <w:shd w:val="clear" w:color="auto" w:fill="FFFFFF"/>
        </w:rPr>
        <w:t xml:space="preserve">(Jamieson-Fausset-Brown). </w:t>
      </w:r>
    </w:p>
    <w:p w14:paraId="64D309DE" w14:textId="77777777" w:rsidR="001E333F" w:rsidRPr="001E333F" w:rsidRDefault="001E333F" w:rsidP="001E333F">
      <w:pPr>
        <w:rPr>
          <w:rFonts w:ascii="Times New Roman" w:eastAsia="Times New Roman" w:hAnsi="Times New Roman" w:cs="Times New Roman"/>
          <w:color w:val="001320"/>
          <w:shd w:val="clear" w:color="auto" w:fill="FFFFFF"/>
        </w:rPr>
      </w:pPr>
    </w:p>
    <w:p w14:paraId="6FB6ACAB" w14:textId="371DED44" w:rsidR="001E333F" w:rsidRPr="001E333F" w:rsidRDefault="001E333F" w:rsidP="001E333F">
      <w:pPr>
        <w:rPr>
          <w:rFonts w:ascii="Times New Roman" w:eastAsia="Times New Roman" w:hAnsi="Times New Roman" w:cs="Times New Roman"/>
        </w:rPr>
      </w:pPr>
      <w:r w:rsidRPr="001E333F">
        <w:rPr>
          <w:rFonts w:ascii="Times New Roman" w:eastAsia="Times New Roman" w:hAnsi="Times New Roman" w:cs="Times New Roman"/>
          <w:color w:val="001320"/>
          <w:shd w:val="clear" w:color="auto" w:fill="FFFFFF"/>
        </w:rPr>
        <w:t>“</w:t>
      </w:r>
      <w:r w:rsidRPr="001E333F">
        <w:rPr>
          <w:rFonts w:ascii="Times New Roman" w:eastAsia="Times New Roman" w:hAnsi="Times New Roman" w:cs="Times New Roman"/>
          <w:i/>
          <w:iCs/>
          <w:color w:val="A44200"/>
          <w:shd w:val="clear" w:color="auto" w:fill="FFFFFF"/>
        </w:rPr>
        <w:t>fifty and five years</w:t>
      </w:r>
      <w:r w:rsidRPr="001E333F">
        <w:rPr>
          <w:rFonts w:ascii="Times New Roman" w:eastAsia="Times New Roman" w:hAnsi="Times New Roman" w:cs="Times New Roman"/>
          <w:color w:val="001320"/>
          <w:shd w:val="clear" w:color="auto" w:fill="FFFFFF"/>
        </w:rPr>
        <w:t>] A reign longer than his father’s whole life, in spite of the addition of fifteen years; and longer than the reign of any other king of Judah or Israel</w:t>
      </w:r>
      <w:r w:rsidRPr="001E333F">
        <w:rPr>
          <w:rFonts w:ascii="Times New Roman" w:eastAsia="Times New Roman" w:hAnsi="Times New Roman" w:cs="Times New Roman"/>
          <w:color w:val="001320"/>
          <w:shd w:val="clear" w:color="auto" w:fill="FFFFFF"/>
        </w:rPr>
        <w:t xml:space="preserve">” (Cambridge Bible). </w:t>
      </w:r>
    </w:p>
    <w:p w14:paraId="37584C9D" w14:textId="3B0EF66C" w:rsidR="001E333F" w:rsidRPr="001E333F" w:rsidRDefault="001E333F" w:rsidP="001E333F">
      <w:pPr>
        <w:rPr>
          <w:rFonts w:ascii="Times New Roman" w:eastAsia="Times New Roman" w:hAnsi="Times New Roman" w:cs="Times New Roman"/>
        </w:rPr>
      </w:pPr>
      <w:r w:rsidRPr="001E333F">
        <w:rPr>
          <w:rFonts w:ascii="Times New Roman" w:eastAsia="Times New Roman" w:hAnsi="Times New Roman" w:cs="Times New Roman"/>
          <w:color w:val="001320"/>
          <w:shd w:val="clear" w:color="auto" w:fill="FFFFFF"/>
        </w:rPr>
        <w:br/>
      </w:r>
    </w:p>
    <w:p w14:paraId="6223C1CB" w14:textId="0CB2AC3D" w:rsidR="00CB4B47" w:rsidRPr="001E333F" w:rsidRDefault="004A7353" w:rsidP="001E333F">
      <w:pPr>
        <w:rPr>
          <w:rFonts w:ascii="Times New Roman" w:eastAsia="Times New Roman" w:hAnsi="Times New Roman" w:cs="Times New Roman"/>
        </w:rPr>
      </w:pPr>
      <w:r w:rsidRPr="00CB4B47">
        <w:rPr>
          <w:rFonts w:ascii="Times New Roman" w:eastAsia="Times New Roman" w:hAnsi="Times New Roman" w:cs="Times New Roman"/>
          <w:color w:val="001320"/>
          <w:shd w:val="clear" w:color="auto" w:fill="FFFFFF"/>
        </w:rPr>
        <w:t xml:space="preserve"> </w:t>
      </w:r>
      <w:r w:rsidR="00CB4B47" w:rsidRPr="00CB4B47">
        <w:rPr>
          <w:rFonts w:ascii="Times New Roman" w:eastAsia="Times New Roman" w:hAnsi="Times New Roman" w:cs="Times New Roman"/>
          <w:color w:val="001320"/>
          <w:shd w:val="clear" w:color="auto" w:fill="FFFFFF"/>
        </w:rPr>
        <w:t>“In the time from Manasseh onwards, Moloch-worship and worship of the Queen of Heaven appear as prominent new features of Judah’s idolatry. It is also probable that the local high places took on their restoration a more markedly heathenish character than before” </w:t>
      </w:r>
      <w:r w:rsidR="00CB4B47" w:rsidRPr="001E333F">
        <w:rPr>
          <w:rFonts w:ascii="Times New Roman" w:eastAsia="Times New Roman" w:hAnsi="Times New Roman" w:cs="Times New Roman"/>
          <w:color w:val="001320"/>
          <w:shd w:val="clear" w:color="auto" w:fill="FFFFFF"/>
        </w:rPr>
        <w:t xml:space="preserve">(Ellicott’s Commentary). </w:t>
      </w:r>
    </w:p>
    <w:p w14:paraId="50A559D0" w14:textId="792F915F" w:rsidR="006A76D3" w:rsidRPr="001E333F" w:rsidRDefault="006A76D3" w:rsidP="006A76D3">
      <w:pPr>
        <w:pStyle w:val="NormalWeb"/>
        <w:rPr>
          <w:color w:val="FF0000"/>
        </w:rPr>
      </w:pPr>
      <w:r w:rsidRPr="001E333F">
        <w:rPr>
          <w:color w:val="FF0000"/>
        </w:rPr>
        <w:t xml:space="preserve">1 Manasseh was twelve years old when he began to reign, and he reigned fifty and five years in Jerusalem: 2 But did that which was evil in the sight of the Lord, like unto the abominations of the heathen, whom the Lord had cast out before the children of Israel. </w:t>
      </w:r>
    </w:p>
    <w:p w14:paraId="30E8ED03" w14:textId="69B49132" w:rsidR="00CB4B47" w:rsidRPr="001E333F" w:rsidRDefault="00CB4B47" w:rsidP="001E333F">
      <w:pPr>
        <w:pStyle w:val="NormalWeb"/>
        <w:shd w:val="clear" w:color="auto" w:fill="FFFFFF"/>
        <w:jc w:val="both"/>
        <w:rPr>
          <w:color w:val="001320"/>
        </w:rPr>
      </w:pPr>
      <w:r w:rsidRPr="001E333F">
        <w:rPr>
          <w:color w:val="000000" w:themeColor="text1"/>
        </w:rPr>
        <w:t>“</w:t>
      </w:r>
      <w:r w:rsidR="001E333F" w:rsidRPr="001E333F">
        <w:rPr>
          <w:b/>
          <w:bCs/>
          <w:color w:val="552200"/>
        </w:rPr>
        <w:t xml:space="preserve">Twelve years </w:t>
      </w:r>
      <w:proofErr w:type="gramStart"/>
      <w:r w:rsidR="001E333F" w:rsidRPr="001E333F">
        <w:rPr>
          <w:b/>
          <w:bCs/>
          <w:color w:val="552200"/>
        </w:rPr>
        <w:t>old.</w:t>
      </w:r>
      <w:r w:rsidR="001E333F" w:rsidRPr="001E333F">
        <w:rPr>
          <w:color w:val="001320"/>
        </w:rPr>
        <w:t>—</w:t>
      </w:r>
      <w:proofErr w:type="gramEnd"/>
      <w:r w:rsidR="001E333F" w:rsidRPr="001E333F">
        <w:rPr>
          <w:color w:val="001320"/>
        </w:rPr>
        <w:t>This early accession to power may help to explain his deviation from the religious policy of his father.</w:t>
      </w:r>
      <w:r w:rsidR="00317F58">
        <w:rPr>
          <w:color w:val="001320"/>
        </w:rPr>
        <w:t xml:space="preserve"> It is not necessary to assume </w:t>
      </w:r>
      <w:r w:rsidR="001E333F" w:rsidRPr="001E333F">
        <w:rPr>
          <w:color w:val="001320"/>
        </w:rPr>
        <w:t>that the queen-mother swayed the government until he reached a riper age. Manasseh may have been older than his years. According to the datum of the text, he was born a year or two after the Assyrian invasion. Whether he was Hezekiah’s firstborn s</w:t>
      </w:r>
      <w:r w:rsidR="001E333F" w:rsidRPr="001E333F">
        <w:rPr>
          <w:color w:val="001320"/>
        </w:rPr>
        <w:t xml:space="preserve">on or not cannot be ascertained” (Ellicott’s Commentary). </w:t>
      </w:r>
    </w:p>
    <w:p w14:paraId="72736E54" w14:textId="6E919DAB" w:rsidR="006A76D3" w:rsidRPr="001E333F" w:rsidRDefault="006A76D3" w:rsidP="006A76D3">
      <w:pPr>
        <w:pStyle w:val="NormalWeb"/>
        <w:rPr>
          <w:color w:val="FF0000"/>
        </w:rPr>
      </w:pPr>
      <w:r w:rsidRPr="001E333F">
        <w:rPr>
          <w:color w:val="FF0000"/>
        </w:rPr>
        <w:t>6 And he caused his children to pass through the fire</w:t>
      </w:r>
      <w:r w:rsidRPr="001E333F">
        <w:rPr>
          <w:color w:val="FF0000"/>
        </w:rPr>
        <w:br/>
        <w:t xml:space="preserve">in the valley of the son of Hinnom: </w:t>
      </w:r>
      <w:proofErr w:type="gramStart"/>
      <w:r w:rsidRPr="001E333F">
        <w:rPr>
          <w:color w:val="FF0000"/>
        </w:rPr>
        <w:t>also</w:t>
      </w:r>
      <w:proofErr w:type="gramEnd"/>
      <w:r w:rsidRPr="001E333F">
        <w:rPr>
          <w:color w:val="FF0000"/>
        </w:rPr>
        <w:t xml:space="preserve"> he observed times, and used enchantments, and used witchcraft, and dealt with a familiar spirit, and with wizards: </w:t>
      </w:r>
    </w:p>
    <w:p w14:paraId="6633515C" w14:textId="6614EF48" w:rsidR="00CB4B47" w:rsidRPr="001E333F" w:rsidRDefault="00CB4B47" w:rsidP="00CB4B47">
      <w:pPr>
        <w:rPr>
          <w:rFonts w:ascii="Times New Roman" w:eastAsia="Times New Roman" w:hAnsi="Times New Roman" w:cs="Times New Roman"/>
          <w:color w:val="001320"/>
          <w:shd w:val="clear" w:color="auto" w:fill="FFFFFF"/>
        </w:rPr>
      </w:pPr>
      <w:r w:rsidRPr="00317F58">
        <w:rPr>
          <w:rFonts w:ascii="Times New Roman" w:hAnsi="Times New Roman" w:cs="Times New Roman"/>
          <w:color w:val="000000" w:themeColor="text1"/>
        </w:rPr>
        <w:lastRenderedPageBreak/>
        <w:t>“</w:t>
      </w:r>
      <w:r w:rsidRPr="00317F58">
        <w:rPr>
          <w:rFonts w:ascii="Times New Roman" w:eastAsia="Times New Roman" w:hAnsi="Times New Roman" w:cs="Times New Roman"/>
          <w:color w:val="000000" w:themeColor="text1"/>
          <w:shd w:val="clear" w:color="auto" w:fill="FFFFFF"/>
        </w:rPr>
        <w:t xml:space="preserve">And he made his son pass through the </w:t>
      </w:r>
      <w:proofErr w:type="gramStart"/>
      <w:r w:rsidRPr="00317F58">
        <w:rPr>
          <w:rFonts w:ascii="Times New Roman" w:eastAsia="Times New Roman" w:hAnsi="Times New Roman" w:cs="Times New Roman"/>
          <w:color w:val="000000" w:themeColor="text1"/>
          <w:shd w:val="clear" w:color="auto" w:fill="FFFFFF"/>
        </w:rPr>
        <w:t>fire,...</w:t>
      </w:r>
      <w:proofErr w:type="gramEnd"/>
      <w:r w:rsidRPr="00317F58">
        <w:rPr>
          <w:rFonts w:ascii="Times New Roman" w:eastAsia="Times New Roman" w:hAnsi="Times New Roman" w:cs="Times New Roman"/>
          <w:color w:val="000000" w:themeColor="text1"/>
          <w:shd w:val="clear" w:color="auto" w:fill="FFFFFF"/>
        </w:rPr>
        <w:t xml:space="preserve">. To </w:t>
      </w:r>
      <w:proofErr w:type="spellStart"/>
      <w:r w:rsidRPr="00317F58">
        <w:rPr>
          <w:rFonts w:ascii="Times New Roman" w:eastAsia="Times New Roman" w:hAnsi="Times New Roman" w:cs="Times New Roman"/>
          <w:color w:val="000000" w:themeColor="text1"/>
          <w:shd w:val="clear" w:color="auto" w:fill="FFFFFF"/>
        </w:rPr>
        <w:t>Molech</w:t>
      </w:r>
      <w:proofErr w:type="spellEnd"/>
      <w:r w:rsidRPr="00317F58">
        <w:rPr>
          <w:rFonts w:ascii="Times New Roman" w:eastAsia="Times New Roman" w:hAnsi="Times New Roman" w:cs="Times New Roman"/>
          <w:color w:val="000000" w:themeColor="text1"/>
          <w:shd w:val="clear" w:color="auto" w:fill="FFFFFF"/>
        </w:rPr>
        <w:t>, after the manner of the old Canaanites and Phoenicians; his son Amon, that succeeded him, and other children, as appears from </w:t>
      </w:r>
      <w:hyperlink r:id="rId5" w:history="1">
        <w:r w:rsidRPr="00317F58">
          <w:rPr>
            <w:rFonts w:ascii="Times New Roman" w:eastAsia="Times New Roman" w:hAnsi="Times New Roman" w:cs="Times New Roman"/>
            <w:color w:val="000000" w:themeColor="text1"/>
            <w:u w:val="single"/>
            <w:shd w:val="clear" w:color="auto" w:fill="FFFFFF"/>
          </w:rPr>
          <w:t>2 Chronicles 33:6</w:t>
        </w:r>
      </w:hyperlink>
      <w:r w:rsidRPr="00317F58">
        <w:rPr>
          <w:rFonts w:ascii="Times New Roman" w:eastAsia="Times New Roman" w:hAnsi="Times New Roman" w:cs="Times New Roman"/>
          <w:color w:val="000000" w:themeColor="text1"/>
          <w:shd w:val="clear" w:color="auto" w:fill="FFFFFF"/>
        </w:rPr>
        <w:t xml:space="preserve">, where mention is made of the place where it was done, </w:t>
      </w:r>
      <w:r w:rsidRPr="00317F58">
        <w:rPr>
          <w:rFonts w:ascii="Times New Roman" w:eastAsia="Times New Roman" w:hAnsi="Times New Roman" w:cs="Times New Roman"/>
          <w:color w:val="000000" w:themeColor="text1"/>
          <w:shd w:val="clear" w:color="auto" w:fill="FFFFFF"/>
        </w:rPr>
        <w:t>the valley of the son of Hinnom” (Gill’s Exposition</w:t>
      </w:r>
      <w:r w:rsidRPr="001E333F">
        <w:rPr>
          <w:rFonts w:ascii="Times New Roman" w:eastAsia="Times New Roman" w:hAnsi="Times New Roman" w:cs="Times New Roman"/>
          <w:color w:val="001320"/>
          <w:shd w:val="clear" w:color="auto" w:fill="FFFFFF"/>
        </w:rPr>
        <w:t xml:space="preserve">). </w:t>
      </w:r>
    </w:p>
    <w:p w14:paraId="4C2C8814" w14:textId="636D48D2" w:rsidR="00CB4B47" w:rsidRPr="001E333F" w:rsidRDefault="00CB4B47" w:rsidP="00CB4B47">
      <w:pPr>
        <w:rPr>
          <w:rFonts w:ascii="Times New Roman" w:eastAsia="Times New Roman" w:hAnsi="Times New Roman" w:cs="Times New Roman"/>
          <w:color w:val="001320"/>
          <w:shd w:val="clear" w:color="auto" w:fill="FFFFFF"/>
        </w:rPr>
      </w:pPr>
    </w:p>
    <w:p w14:paraId="1762E7D8" w14:textId="2ECDAE23" w:rsidR="00CB4B47" w:rsidRPr="001E333F" w:rsidRDefault="00CB4B47" w:rsidP="00CB4B47">
      <w:pPr>
        <w:rPr>
          <w:rFonts w:ascii="Times New Roman" w:eastAsia="Times New Roman" w:hAnsi="Times New Roman" w:cs="Times New Roman"/>
        </w:rPr>
      </w:pPr>
      <w:r w:rsidRPr="001E333F">
        <w:rPr>
          <w:rFonts w:ascii="Times New Roman" w:eastAsia="Times New Roman" w:hAnsi="Times New Roman" w:cs="Times New Roman"/>
          <w:color w:val="001320"/>
          <w:shd w:val="clear" w:color="auto" w:fill="FFFFFF"/>
        </w:rPr>
        <w:t>“</w:t>
      </w:r>
      <w:r w:rsidRPr="001E333F">
        <w:rPr>
          <w:rFonts w:ascii="Times New Roman" w:eastAsia="Times New Roman" w:hAnsi="Times New Roman" w:cs="Times New Roman"/>
          <w:color w:val="001320"/>
          <w:shd w:val="clear" w:color="auto" w:fill="FFFFFF"/>
        </w:rPr>
        <w:t>The valley of the son of Hinnom’ mentioned by the Chronicler was a ravine on the south and west of Jerusalem, the south-east extremity of which had the name of </w:t>
      </w:r>
      <w:r w:rsidRPr="001E333F">
        <w:rPr>
          <w:rFonts w:ascii="Times New Roman" w:eastAsia="Times New Roman" w:hAnsi="Times New Roman" w:cs="Times New Roman"/>
          <w:i/>
          <w:iCs/>
          <w:color w:val="A44200"/>
          <w:shd w:val="clear" w:color="auto" w:fill="FFFFFF"/>
        </w:rPr>
        <w:t>Tophet</w:t>
      </w:r>
      <w:r w:rsidRPr="001E333F">
        <w:rPr>
          <w:rFonts w:ascii="Times New Roman" w:eastAsia="Times New Roman" w:hAnsi="Times New Roman" w:cs="Times New Roman"/>
          <w:color w:val="001320"/>
          <w:shd w:val="clear" w:color="auto" w:fill="FFFFFF"/>
        </w:rPr>
        <w:t>. Because of the horrors which had been perpetrated there, the place was defiled, and converted into a receptacle of all that was foul and offensive, for the destruction of which constant fires were kept burning</w:t>
      </w:r>
      <w:r w:rsidRPr="001E333F">
        <w:rPr>
          <w:rFonts w:ascii="Times New Roman" w:eastAsia="Times New Roman" w:hAnsi="Times New Roman" w:cs="Times New Roman"/>
          <w:color w:val="001320"/>
          <w:shd w:val="clear" w:color="auto" w:fill="FFFFFF"/>
        </w:rPr>
        <w:t xml:space="preserve">” (Cambridge Bible Commentary). </w:t>
      </w:r>
    </w:p>
    <w:p w14:paraId="728F8D28" w14:textId="44151459" w:rsidR="00CB4B47" w:rsidRPr="001E333F" w:rsidRDefault="00CB4B47" w:rsidP="00CB4B47">
      <w:pPr>
        <w:rPr>
          <w:rFonts w:ascii="Times New Roman" w:eastAsia="Times New Roman" w:hAnsi="Times New Roman" w:cs="Times New Roman"/>
        </w:rPr>
      </w:pPr>
    </w:p>
    <w:p w14:paraId="04C21E60" w14:textId="4CC1EE55" w:rsidR="00CB4B47" w:rsidRPr="001E333F" w:rsidRDefault="00CB4B47" w:rsidP="00CB4B47">
      <w:pPr>
        <w:rPr>
          <w:rFonts w:ascii="Times New Roman" w:eastAsia="Times New Roman" w:hAnsi="Times New Roman" w:cs="Times New Roman"/>
        </w:rPr>
      </w:pPr>
      <w:r w:rsidRPr="001E333F">
        <w:rPr>
          <w:rFonts w:ascii="Times New Roman" w:eastAsia="Times New Roman" w:hAnsi="Times New Roman" w:cs="Times New Roman"/>
        </w:rPr>
        <w:t>“</w:t>
      </w:r>
      <w:r w:rsidRPr="001E333F">
        <w:rPr>
          <w:rFonts w:ascii="Times New Roman" w:eastAsia="Times New Roman" w:hAnsi="Times New Roman" w:cs="Times New Roman"/>
          <w:color w:val="001320"/>
          <w:shd w:val="clear" w:color="auto" w:fill="FFFFFF"/>
        </w:rPr>
        <w:t>It was usually the eldest son, who, as the most precious possible offering, was sacrificed to Moloch. </w:t>
      </w:r>
      <w:r w:rsidRPr="001E333F">
        <w:rPr>
          <w:rFonts w:ascii="Times New Roman" w:eastAsia="Times New Roman" w:hAnsi="Times New Roman" w:cs="Times New Roman"/>
          <w:color w:val="B34700"/>
          <w:shd w:val="clear" w:color="auto" w:fill="FFFFFF"/>
        </w:rPr>
        <w:t>And observed times.</w:t>
      </w:r>
      <w:r w:rsidRPr="001E333F">
        <w:rPr>
          <w:rFonts w:ascii="Times New Roman" w:eastAsia="Times New Roman" w:hAnsi="Times New Roman" w:cs="Times New Roman"/>
          <w:color w:val="001320"/>
          <w:shd w:val="clear" w:color="auto" w:fill="FFFFFF"/>
        </w:rPr>
        <w:t> If this translation is right, the reference would be to a superstitious regard for lucky and unlucky days, </w:t>
      </w:r>
    </w:p>
    <w:p w14:paraId="77BA6615" w14:textId="2613F71C" w:rsidR="00CB4B47" w:rsidRPr="001E333F" w:rsidRDefault="00CB4B47" w:rsidP="00CB4B47">
      <w:pPr>
        <w:rPr>
          <w:rFonts w:ascii="Times New Roman" w:eastAsia="Times New Roman" w:hAnsi="Times New Roman" w:cs="Times New Roman"/>
        </w:rPr>
      </w:pPr>
    </w:p>
    <w:p w14:paraId="635A9817" w14:textId="3854C1E3" w:rsidR="00CB4B47" w:rsidRPr="00317F58" w:rsidRDefault="00CB4B47" w:rsidP="00317F58">
      <w:pPr>
        <w:rPr>
          <w:rFonts w:ascii="Times New Roman" w:eastAsia="Times New Roman" w:hAnsi="Times New Roman" w:cs="Times New Roman"/>
        </w:rPr>
      </w:pPr>
      <w:r w:rsidRPr="001E333F">
        <w:rPr>
          <w:rFonts w:ascii="Times New Roman" w:eastAsia="Times New Roman" w:hAnsi="Times New Roman" w:cs="Times New Roman"/>
        </w:rPr>
        <w:t>“</w:t>
      </w:r>
      <w:r w:rsidRPr="001E333F">
        <w:rPr>
          <w:rFonts w:ascii="Times New Roman" w:eastAsia="Times New Roman" w:hAnsi="Times New Roman" w:cs="Times New Roman"/>
          <w:color w:val="B34700"/>
          <w:shd w:val="clear" w:color="auto" w:fill="FFFFFF"/>
        </w:rPr>
        <w:t>And used enchantments.</w:t>
      </w:r>
      <w:r w:rsidRPr="001E333F">
        <w:rPr>
          <w:rFonts w:ascii="Times New Roman" w:eastAsia="Times New Roman" w:hAnsi="Times New Roman" w:cs="Times New Roman"/>
          <w:color w:val="001320"/>
          <w:shd w:val="clear" w:color="auto" w:fill="FFFFFF"/>
        </w:rPr>
        <w:t> A use of spoils is perhaps intended, such as those by which serpents were charmed. </w:t>
      </w:r>
      <w:r w:rsidRPr="001E333F">
        <w:rPr>
          <w:rFonts w:ascii="Times New Roman" w:eastAsia="Times New Roman" w:hAnsi="Times New Roman" w:cs="Times New Roman"/>
          <w:color w:val="B34700"/>
          <w:shd w:val="clear" w:color="auto" w:fill="FFFFFF"/>
        </w:rPr>
        <w:t>And dealt with familiar spirits and wizards</w:t>
      </w:r>
      <w:r w:rsidRPr="001E333F">
        <w:rPr>
          <w:rFonts w:ascii="Times New Roman" w:eastAsia="Times New Roman" w:hAnsi="Times New Roman" w:cs="Times New Roman"/>
          <w:color w:val="001320"/>
          <w:shd w:val="clear" w:color="auto" w:fill="FFFFFF"/>
        </w:rPr>
        <w:t> - rather, </w:t>
      </w:r>
      <w:r w:rsidRPr="001E333F">
        <w:rPr>
          <w:rFonts w:ascii="Times New Roman" w:eastAsia="Times New Roman" w:hAnsi="Times New Roman" w:cs="Times New Roman"/>
          <w:b/>
          <w:bCs/>
          <w:color w:val="001320"/>
          <w:shd w:val="clear" w:color="auto" w:fill="FFFFFF"/>
        </w:rPr>
        <w:t>he placed in office necromancers</w:t>
      </w:r>
      <w:r w:rsidRPr="001E333F">
        <w:rPr>
          <w:rFonts w:ascii="Times New Roman" w:eastAsia="Times New Roman" w:hAnsi="Times New Roman" w:cs="Times New Roman"/>
          <w:color w:val="001320"/>
          <w:shd w:val="clear" w:color="auto" w:fill="FFFFFF"/>
        </w:rPr>
        <w:t> (literally, a </w:t>
      </w:r>
      <w:r w:rsidRPr="001E333F">
        <w:rPr>
          <w:rFonts w:ascii="Times New Roman" w:eastAsia="Times New Roman" w:hAnsi="Times New Roman" w:cs="Times New Roman"/>
          <w:b/>
          <w:bCs/>
          <w:color w:val="001320"/>
          <w:shd w:val="clear" w:color="auto" w:fill="FFFFFF"/>
        </w:rPr>
        <w:t>necromancer</w:t>
      </w:r>
      <w:r w:rsidRPr="001E333F">
        <w:rPr>
          <w:rFonts w:ascii="Times New Roman" w:eastAsia="Times New Roman" w:hAnsi="Times New Roman" w:cs="Times New Roman"/>
          <w:color w:val="001320"/>
          <w:shd w:val="clear" w:color="auto" w:fill="FFFFFF"/>
        </w:rPr>
        <w:t>) </w:t>
      </w:r>
      <w:r w:rsidRPr="001E333F">
        <w:rPr>
          <w:rFonts w:ascii="Times New Roman" w:eastAsia="Times New Roman" w:hAnsi="Times New Roman" w:cs="Times New Roman"/>
          <w:b/>
          <w:bCs/>
          <w:color w:val="001320"/>
          <w:shd w:val="clear" w:color="auto" w:fill="FFFFFF"/>
        </w:rPr>
        <w:t>and wizards</w:t>
      </w:r>
      <w:r w:rsidRPr="001E333F">
        <w:rPr>
          <w:rFonts w:ascii="Times New Roman" w:eastAsia="Times New Roman" w:hAnsi="Times New Roman" w:cs="Times New Roman"/>
          <w:color w:val="001320"/>
          <w:shd w:val="clear" w:color="auto" w:fill="FFFFFF"/>
        </w:rPr>
        <w:t>; </w:t>
      </w:r>
      <w:r w:rsidRPr="001E333F">
        <w:rPr>
          <w:rFonts w:ascii="Times New Roman" w:eastAsia="Times New Roman" w:hAnsi="Times New Roman" w:cs="Times New Roman"/>
          <w:b/>
          <w:bCs/>
          <w:color w:val="001320"/>
          <w:shd w:val="clear" w:color="auto" w:fill="FFFFFF"/>
        </w:rPr>
        <w:t>i.e.</w:t>
      </w:r>
      <w:r w:rsidRPr="001E333F">
        <w:rPr>
          <w:rFonts w:ascii="Times New Roman" w:eastAsia="Times New Roman" w:hAnsi="Times New Roman" w:cs="Times New Roman"/>
          <w:color w:val="001320"/>
          <w:shd w:val="clear" w:color="auto" w:fill="FFFFFF"/>
        </w:rPr>
        <w:t xml:space="preserve"> he gave such persons official positions at his court, instead of putting them to death, as the </w:t>
      </w:r>
      <w:r w:rsidRPr="00317F58">
        <w:rPr>
          <w:rFonts w:ascii="Times New Roman" w:eastAsia="Times New Roman" w:hAnsi="Times New Roman" w:cs="Times New Roman"/>
          <w:color w:val="000000" w:themeColor="text1"/>
          <w:shd w:val="clear" w:color="auto" w:fill="FFFFFF"/>
        </w:rPr>
        <w:t>Law (</w:t>
      </w:r>
      <w:hyperlink r:id="rId6" w:history="1">
        <w:r w:rsidRPr="00317F58">
          <w:rPr>
            <w:rFonts w:ascii="Times New Roman" w:eastAsia="Times New Roman" w:hAnsi="Times New Roman" w:cs="Times New Roman"/>
            <w:color w:val="000000" w:themeColor="text1"/>
            <w:u w:val="single"/>
            <w:shd w:val="clear" w:color="auto" w:fill="FFFFFF"/>
          </w:rPr>
          <w:t>Leviticus 20:27</w:t>
        </w:r>
      </w:hyperlink>
      <w:r w:rsidRPr="00317F58">
        <w:rPr>
          <w:rFonts w:ascii="Times New Roman" w:eastAsia="Times New Roman" w:hAnsi="Times New Roman" w:cs="Times New Roman"/>
          <w:color w:val="000000" w:themeColor="text1"/>
          <w:shd w:val="clear" w:color="auto" w:fill="FFFFFF"/>
        </w:rPr>
        <w:t>) required </w:t>
      </w:r>
    </w:p>
    <w:p w14:paraId="515C90B0" w14:textId="16F3280D" w:rsidR="006A76D3" w:rsidRPr="001E333F" w:rsidRDefault="006A76D3" w:rsidP="006A76D3">
      <w:pPr>
        <w:pStyle w:val="NormalWeb"/>
        <w:rPr>
          <w:color w:val="FF0000"/>
        </w:rPr>
      </w:pPr>
      <w:r w:rsidRPr="001E333F">
        <w:rPr>
          <w:color w:val="FF0000"/>
        </w:rPr>
        <w:t xml:space="preserve">7 And he set a carved image, the idol which he had made, in the house of God, of which God had said to David and to Solomon his son, </w:t>
      </w:r>
      <w:proofErr w:type="gramStart"/>
      <w:r w:rsidRPr="001E333F">
        <w:rPr>
          <w:color w:val="FF0000"/>
        </w:rPr>
        <w:t>In</w:t>
      </w:r>
      <w:proofErr w:type="gramEnd"/>
      <w:r w:rsidRPr="001E333F">
        <w:rPr>
          <w:color w:val="FF0000"/>
        </w:rPr>
        <w:t xml:space="preserve"> this house, and in Jerusalem, which</w:t>
      </w:r>
      <w:r w:rsidRPr="001E333F">
        <w:rPr>
          <w:color w:val="FF0000"/>
        </w:rPr>
        <w:br/>
        <w:t xml:space="preserve">I have chosen before all the tribes of Israel, will I put my name for ever: </w:t>
      </w:r>
    </w:p>
    <w:p w14:paraId="60443826" w14:textId="2E178F50" w:rsidR="00CB4B47" w:rsidRPr="001E333F" w:rsidRDefault="00CB4B47" w:rsidP="00CB4B47">
      <w:pPr>
        <w:rPr>
          <w:rFonts w:ascii="Times New Roman" w:eastAsia="Times New Roman" w:hAnsi="Times New Roman" w:cs="Times New Roman"/>
        </w:rPr>
      </w:pPr>
      <w:r w:rsidRPr="001E333F">
        <w:rPr>
          <w:rFonts w:ascii="Times New Roman" w:hAnsi="Times New Roman" w:cs="Times New Roman"/>
          <w:color w:val="000000" w:themeColor="text1"/>
        </w:rPr>
        <w:t>“</w:t>
      </w:r>
      <w:r w:rsidRPr="001E333F">
        <w:rPr>
          <w:rFonts w:ascii="Times New Roman" w:eastAsia="Times New Roman" w:hAnsi="Times New Roman" w:cs="Times New Roman"/>
          <w:i/>
          <w:iCs/>
          <w:color w:val="A44200"/>
          <w:shd w:val="clear" w:color="auto" w:fill="FFFFFF"/>
        </w:rPr>
        <w:t>He set an image of the grove, </w:t>
      </w:r>
      <w:r w:rsidRPr="001E333F">
        <w:rPr>
          <w:rFonts w:ascii="Times New Roman" w:eastAsia="Times New Roman" w:hAnsi="Times New Roman" w:cs="Times New Roman"/>
          <w:color w:val="001320"/>
          <w:shd w:val="clear" w:color="auto" w:fill="FFFFFF"/>
        </w:rPr>
        <w:t xml:space="preserve">— The image of that Baal which was worshipped in the grove, or of some other of his idols. The word Asherah, here rendered grove, is nearly the same with Ashtaroth, or Astarte, the imaginary female deities, which were worshipped along with </w:t>
      </w:r>
      <w:proofErr w:type="spellStart"/>
      <w:r w:rsidRPr="001E333F">
        <w:rPr>
          <w:rFonts w:ascii="Times New Roman" w:eastAsia="Times New Roman" w:hAnsi="Times New Roman" w:cs="Times New Roman"/>
          <w:color w:val="001320"/>
          <w:shd w:val="clear" w:color="auto" w:fill="FFFFFF"/>
        </w:rPr>
        <w:t>Baalim</w:t>
      </w:r>
      <w:proofErr w:type="spellEnd"/>
      <w:r w:rsidRPr="001E333F">
        <w:rPr>
          <w:rFonts w:ascii="Times New Roman" w:eastAsia="Times New Roman" w:hAnsi="Times New Roman" w:cs="Times New Roman"/>
          <w:color w:val="001320"/>
          <w:shd w:val="clear" w:color="auto" w:fill="FFFFFF"/>
        </w:rPr>
        <w:t>. This image seems to have been set up in the very temple itself, probably in the holy place; as if designed purposely to affront the Lord to his face, and set him at defiance: “desecrating,” says Henry, “what had been consecrated to God, and, in effect, turning him out of his own house, and putting the rebels in possession of it.”</w:t>
      </w:r>
      <w:r w:rsidRPr="001E333F">
        <w:rPr>
          <w:rFonts w:ascii="Times New Roman" w:eastAsia="Times New Roman" w:hAnsi="Times New Roman" w:cs="Times New Roman"/>
          <w:color w:val="001320"/>
          <w:shd w:val="clear" w:color="auto" w:fill="FFFFFF"/>
        </w:rPr>
        <w:t xml:space="preserve"> (Benson Commentary). </w:t>
      </w:r>
    </w:p>
    <w:p w14:paraId="371B6930" w14:textId="77777777" w:rsidR="00CB4B47" w:rsidRPr="001E333F" w:rsidRDefault="00CB4B47" w:rsidP="00CB4B47">
      <w:pPr>
        <w:rPr>
          <w:rFonts w:ascii="Times New Roman" w:hAnsi="Times New Roman" w:cs="Times New Roman"/>
          <w:color w:val="000000" w:themeColor="text1"/>
        </w:rPr>
      </w:pPr>
    </w:p>
    <w:p w14:paraId="0954371E" w14:textId="688CFA47" w:rsidR="00CB4B47" w:rsidRPr="00317F58" w:rsidRDefault="00CB4B47" w:rsidP="00317F58">
      <w:pPr>
        <w:rPr>
          <w:rFonts w:ascii="Times New Roman" w:eastAsia="Times New Roman" w:hAnsi="Times New Roman" w:cs="Times New Roman"/>
        </w:rPr>
      </w:pPr>
      <w:r w:rsidRPr="001E333F">
        <w:rPr>
          <w:rFonts w:ascii="Times New Roman" w:hAnsi="Times New Roman" w:cs="Times New Roman"/>
          <w:color w:val="000000" w:themeColor="text1"/>
        </w:rPr>
        <w:t>“</w:t>
      </w:r>
      <w:r w:rsidRPr="001E333F">
        <w:rPr>
          <w:rFonts w:ascii="Times New Roman" w:eastAsia="Times New Roman" w:hAnsi="Times New Roman" w:cs="Times New Roman"/>
          <w:color w:val="001320"/>
          <w:shd w:val="clear" w:color="auto" w:fill="FFFFFF"/>
        </w:rPr>
        <w:t>And he set a graven image—The placing of the Asherah within the precincts of the temple, which was dedicated to the worship of the true God, is dwelt upon as the most aggravated outrage of the royal idolater</w:t>
      </w:r>
      <w:r w:rsidRPr="001E333F">
        <w:rPr>
          <w:rFonts w:ascii="Times New Roman" w:eastAsia="Times New Roman" w:hAnsi="Times New Roman" w:cs="Times New Roman"/>
          <w:color w:val="001320"/>
          <w:shd w:val="clear" w:color="auto" w:fill="FFFFFF"/>
        </w:rPr>
        <w:t>” (Jamieson-</w:t>
      </w:r>
      <w:proofErr w:type="spellStart"/>
      <w:r w:rsidRPr="001E333F">
        <w:rPr>
          <w:rFonts w:ascii="Times New Roman" w:eastAsia="Times New Roman" w:hAnsi="Times New Roman" w:cs="Times New Roman"/>
          <w:color w:val="001320"/>
          <w:shd w:val="clear" w:color="auto" w:fill="FFFFFF"/>
        </w:rPr>
        <w:t>FaussetBrown</w:t>
      </w:r>
      <w:proofErr w:type="spellEnd"/>
      <w:r w:rsidRPr="001E333F">
        <w:rPr>
          <w:rFonts w:ascii="Times New Roman" w:eastAsia="Times New Roman" w:hAnsi="Times New Roman" w:cs="Times New Roman"/>
          <w:color w:val="001320"/>
          <w:shd w:val="clear" w:color="auto" w:fill="FFFFFF"/>
        </w:rPr>
        <w:t xml:space="preserve">). </w:t>
      </w:r>
    </w:p>
    <w:p w14:paraId="672799A9" w14:textId="266DB196" w:rsidR="006A76D3" w:rsidRPr="001E333F" w:rsidRDefault="006A76D3" w:rsidP="006A76D3">
      <w:pPr>
        <w:pStyle w:val="NormalWeb"/>
        <w:rPr>
          <w:color w:val="FF0000"/>
        </w:rPr>
      </w:pPr>
      <w:r w:rsidRPr="001E333F">
        <w:rPr>
          <w:color w:val="FF0000"/>
        </w:rPr>
        <w:t xml:space="preserve">10 And the Lord </w:t>
      </w:r>
      <w:proofErr w:type="spellStart"/>
      <w:r w:rsidRPr="001E333F">
        <w:rPr>
          <w:color w:val="FF0000"/>
        </w:rPr>
        <w:t>spake</w:t>
      </w:r>
      <w:proofErr w:type="spellEnd"/>
      <w:r w:rsidRPr="001E333F">
        <w:rPr>
          <w:color w:val="FF0000"/>
        </w:rPr>
        <w:t xml:space="preserve"> to Manasseh, and to his people: but they would not hearken. </w:t>
      </w:r>
    </w:p>
    <w:p w14:paraId="5942847C" w14:textId="6E7895BF" w:rsidR="00CB4B47" w:rsidRPr="005E5FD1" w:rsidRDefault="00CB4B47" w:rsidP="005E5FD1">
      <w:pPr>
        <w:rPr>
          <w:rFonts w:ascii="Times New Roman" w:eastAsia="Times New Roman" w:hAnsi="Times New Roman" w:cs="Times New Roman"/>
          <w:color w:val="000000" w:themeColor="text1"/>
        </w:rPr>
      </w:pPr>
      <w:r w:rsidRPr="001E333F">
        <w:rPr>
          <w:rFonts w:ascii="Times New Roman" w:hAnsi="Times New Roman" w:cs="Times New Roman"/>
          <w:color w:val="000000" w:themeColor="text1"/>
        </w:rPr>
        <w:t>“</w:t>
      </w:r>
      <w:r w:rsidRPr="001E333F">
        <w:rPr>
          <w:rFonts w:ascii="Times New Roman" w:eastAsia="Times New Roman" w:hAnsi="Times New Roman" w:cs="Times New Roman"/>
          <w:color w:val="B34700"/>
          <w:shd w:val="clear" w:color="auto" w:fill="FFFFFF"/>
        </w:rPr>
        <w:t>But they hearkened not.</w:t>
      </w:r>
      <w:r w:rsidRPr="001E333F">
        <w:rPr>
          <w:rFonts w:ascii="Times New Roman" w:eastAsia="Times New Roman" w:hAnsi="Times New Roman" w:cs="Times New Roman"/>
          <w:color w:val="001320"/>
          <w:shd w:val="clear" w:color="auto" w:fill="FFFFFF"/>
        </w:rPr>
        <w:t> The people, and not Manasseh alone, were disobedient. Had they remained faithful, Manasseh's sin would not have affected their future. </w:t>
      </w:r>
      <w:r w:rsidRPr="001E333F">
        <w:rPr>
          <w:rFonts w:ascii="Times New Roman" w:eastAsia="Times New Roman" w:hAnsi="Times New Roman" w:cs="Times New Roman"/>
          <w:color w:val="B34700"/>
          <w:shd w:val="clear" w:color="auto" w:fill="FFFFFF"/>
        </w:rPr>
        <w:t>And Manasseh seduced them.</w:t>
      </w:r>
      <w:r w:rsidRPr="001E333F">
        <w:rPr>
          <w:rFonts w:ascii="Times New Roman" w:eastAsia="Times New Roman" w:hAnsi="Times New Roman" w:cs="Times New Roman"/>
          <w:color w:val="001320"/>
          <w:shd w:val="clear" w:color="auto" w:fill="FFFFFF"/>
        </w:rPr>
        <w:t> The influence of a young and gay king, always great, is in the East immense. When such a king succeeds one of strict principles, he easily carries away the multitude with him, and leads them on to any excess of profligacy and irreligion. The beginnings of sin are delightful, and the votaries of pleasure, readily beguiled into evil courses, know not where to stop. Manasseh seduced them, we are told, </w:t>
      </w:r>
      <w:r w:rsidRPr="001E333F">
        <w:rPr>
          <w:rFonts w:ascii="Times New Roman" w:eastAsia="Times New Roman" w:hAnsi="Times New Roman" w:cs="Times New Roman"/>
          <w:color w:val="B34700"/>
          <w:shd w:val="clear" w:color="auto" w:fill="FFFFFF"/>
        </w:rPr>
        <w:t>to do more evil than did the nations whom the Lord destroyed before the children of Israel</w:t>
      </w:r>
      <w:r w:rsidRPr="001E333F">
        <w:rPr>
          <w:rFonts w:ascii="Times New Roman" w:eastAsia="Times New Roman" w:hAnsi="Times New Roman" w:cs="Times New Roman"/>
          <w:color w:val="001320"/>
          <w:shd w:val="clear" w:color="auto" w:fill="FFFFFF"/>
        </w:rPr>
        <w:t xml:space="preserve">; that </w:t>
      </w:r>
      <w:r w:rsidRPr="00317F58">
        <w:rPr>
          <w:rFonts w:ascii="Times New Roman" w:eastAsia="Times New Roman" w:hAnsi="Times New Roman" w:cs="Times New Roman"/>
          <w:color w:val="000000" w:themeColor="text1"/>
          <w:shd w:val="clear" w:color="auto" w:fill="FFFFFF"/>
        </w:rPr>
        <w:t xml:space="preserve">is, than the Hivites, Hittites, Amorites, Canaanites, Perizzites, </w:t>
      </w:r>
      <w:proofErr w:type="spellStart"/>
      <w:r w:rsidRPr="00317F58">
        <w:rPr>
          <w:rFonts w:ascii="Times New Roman" w:eastAsia="Times New Roman" w:hAnsi="Times New Roman" w:cs="Times New Roman"/>
          <w:color w:val="000000" w:themeColor="text1"/>
          <w:shd w:val="clear" w:color="auto" w:fill="FFFFFF"/>
        </w:rPr>
        <w:lastRenderedPageBreak/>
        <w:t>Gergashites</w:t>
      </w:r>
      <w:proofErr w:type="spellEnd"/>
      <w:r w:rsidRPr="00317F58">
        <w:rPr>
          <w:rFonts w:ascii="Times New Roman" w:eastAsia="Times New Roman" w:hAnsi="Times New Roman" w:cs="Times New Roman"/>
          <w:color w:val="000000" w:themeColor="text1"/>
          <w:shd w:val="clear" w:color="auto" w:fill="FFFFFF"/>
        </w:rPr>
        <w:t>, and Jebusites (</w:t>
      </w:r>
      <w:hyperlink r:id="rId7" w:history="1">
        <w:r w:rsidRPr="00317F58">
          <w:rPr>
            <w:rFonts w:ascii="Times New Roman" w:eastAsia="Times New Roman" w:hAnsi="Times New Roman" w:cs="Times New Roman"/>
            <w:color w:val="000000" w:themeColor="text1"/>
            <w:u w:val="single"/>
            <w:shd w:val="clear" w:color="auto" w:fill="FFFFFF"/>
          </w:rPr>
          <w:t>Deuteronomy 7:1</w:t>
        </w:r>
      </w:hyperlink>
      <w:r w:rsidRPr="00317F58">
        <w:rPr>
          <w:rFonts w:ascii="Times New Roman" w:eastAsia="Times New Roman" w:hAnsi="Times New Roman" w:cs="Times New Roman"/>
          <w:color w:val="000000" w:themeColor="text1"/>
          <w:shd w:val="clear" w:color="auto" w:fill="FFFFFF"/>
        </w:rPr>
        <w:t xml:space="preserve">, etc.). The sin of Israel exceeded that of the </w:t>
      </w:r>
      <w:proofErr w:type="spellStart"/>
      <w:r w:rsidRPr="00317F58">
        <w:rPr>
          <w:rFonts w:ascii="Times New Roman" w:eastAsia="Times New Roman" w:hAnsi="Times New Roman" w:cs="Times New Roman"/>
          <w:color w:val="000000" w:themeColor="text1"/>
          <w:shd w:val="clear" w:color="auto" w:fill="FFFFFF"/>
        </w:rPr>
        <w:t>Canaanitish</w:t>
      </w:r>
      <w:proofErr w:type="spellEnd"/>
      <w:r w:rsidRPr="00317F58">
        <w:rPr>
          <w:rFonts w:ascii="Times New Roman" w:eastAsia="Times New Roman" w:hAnsi="Times New Roman" w:cs="Times New Roman"/>
          <w:color w:val="000000" w:themeColor="text1"/>
          <w:shd w:val="clear" w:color="auto" w:fill="FFFFFF"/>
        </w:rPr>
        <w:t xml:space="preserve"> nations, not so much in any outward and tangible features, as in the fact that it was committed against light, in spite of the Law, and against all the warnings and denunciations of the prophets (comp. </w:t>
      </w:r>
      <w:hyperlink r:id="rId8" w:history="1">
        <w:r w:rsidRPr="00317F58">
          <w:rPr>
            <w:rFonts w:ascii="Times New Roman" w:eastAsia="Times New Roman" w:hAnsi="Times New Roman" w:cs="Times New Roman"/>
            <w:color w:val="000000" w:themeColor="text1"/>
            <w:u w:val="single"/>
            <w:shd w:val="clear" w:color="auto" w:fill="FFFFFF"/>
          </w:rPr>
          <w:t>2 Kings 17:13, 14</w:t>
        </w:r>
      </w:hyperlink>
      <w:r w:rsidRPr="00317F58">
        <w:rPr>
          <w:rFonts w:ascii="Times New Roman" w:eastAsia="Times New Roman" w:hAnsi="Times New Roman" w:cs="Times New Roman"/>
          <w:color w:val="000000" w:themeColor="text1"/>
          <w:shd w:val="clear" w:color="auto" w:fill="FFFFFF"/>
        </w:rPr>
        <w:t>).</w:t>
      </w:r>
      <w:r w:rsidRPr="00317F58">
        <w:rPr>
          <w:rFonts w:ascii="Times New Roman" w:eastAsia="Times New Roman" w:hAnsi="Times New Roman" w:cs="Times New Roman"/>
          <w:color w:val="000000" w:themeColor="text1"/>
          <w:shd w:val="clear" w:color="auto" w:fill="FFFFFF"/>
        </w:rPr>
        <w:t>” (</w:t>
      </w:r>
      <w:proofErr w:type="spellStart"/>
      <w:r w:rsidRPr="00317F58">
        <w:rPr>
          <w:rFonts w:ascii="Times New Roman" w:eastAsia="Times New Roman" w:hAnsi="Times New Roman" w:cs="Times New Roman"/>
          <w:color w:val="000000" w:themeColor="text1"/>
          <w:shd w:val="clear" w:color="auto" w:fill="FFFFFF"/>
        </w:rPr>
        <w:t>Pupit</w:t>
      </w:r>
      <w:proofErr w:type="spellEnd"/>
      <w:r w:rsidRPr="00317F58">
        <w:rPr>
          <w:rFonts w:ascii="Times New Roman" w:eastAsia="Times New Roman" w:hAnsi="Times New Roman" w:cs="Times New Roman"/>
          <w:color w:val="000000" w:themeColor="text1"/>
          <w:shd w:val="clear" w:color="auto" w:fill="FFFFFF"/>
        </w:rPr>
        <w:t xml:space="preserve"> Commentary). </w:t>
      </w:r>
      <w:bookmarkStart w:id="0" w:name="_GoBack"/>
      <w:bookmarkEnd w:id="0"/>
    </w:p>
    <w:p w14:paraId="753ECD8B" w14:textId="088E176A" w:rsidR="006A76D3" w:rsidRPr="00317F58" w:rsidRDefault="006A76D3" w:rsidP="006A76D3">
      <w:pPr>
        <w:pStyle w:val="NormalWeb"/>
        <w:rPr>
          <w:color w:val="FF0000"/>
        </w:rPr>
      </w:pPr>
      <w:r w:rsidRPr="001E333F">
        <w:rPr>
          <w:color w:val="FF0000"/>
        </w:rPr>
        <w:t xml:space="preserve">12 And when he was in affliction, he besought the Lord his God, and humbled himself greatly </w:t>
      </w:r>
      <w:r w:rsidRPr="00317F58">
        <w:rPr>
          <w:color w:val="FF0000"/>
        </w:rPr>
        <w:t xml:space="preserve">before the God of his fathers, </w:t>
      </w:r>
    </w:p>
    <w:p w14:paraId="056055F2" w14:textId="437E6C4D" w:rsidR="006A76D3" w:rsidRDefault="00317F58" w:rsidP="00317F58">
      <w:pPr>
        <w:rPr>
          <w:rFonts w:ascii="Times New Roman" w:eastAsia="Times New Roman" w:hAnsi="Times New Roman" w:cs="Times New Roman"/>
          <w:i/>
          <w:iCs/>
          <w:color w:val="000000" w:themeColor="text1"/>
          <w:shd w:val="clear" w:color="auto" w:fill="FFFFFF"/>
        </w:rPr>
      </w:pPr>
      <w:r w:rsidRPr="00317F58">
        <w:rPr>
          <w:rFonts w:ascii="Times New Roman" w:hAnsi="Times New Roman" w:cs="Times New Roman"/>
          <w:color w:val="000000" w:themeColor="text1"/>
        </w:rPr>
        <w:t>“</w:t>
      </w:r>
      <w:r w:rsidRPr="00317F58">
        <w:rPr>
          <w:rFonts w:ascii="Times New Roman" w:eastAsia="Times New Roman" w:hAnsi="Times New Roman" w:cs="Times New Roman"/>
          <w:color w:val="001320"/>
          <w:shd w:val="clear" w:color="auto" w:fill="FFFFFF"/>
        </w:rPr>
        <w:t xml:space="preserve">Being “deprived of his authority and liberty, and secluded from his evil counsellors and companions, and from all his pleasures, in chains, and in a prison, without any other prospect than of ending his days in that wretched situation, he had leisure to reflect on what had passed. He then, no doubt, recollected the </w:t>
      </w:r>
      <w:proofErr w:type="spellStart"/>
      <w:r w:rsidRPr="00317F58">
        <w:rPr>
          <w:rFonts w:ascii="Times New Roman" w:eastAsia="Times New Roman" w:hAnsi="Times New Roman" w:cs="Times New Roman"/>
          <w:color w:val="001320"/>
          <w:shd w:val="clear" w:color="auto" w:fill="FFFFFF"/>
        </w:rPr>
        <w:t>honour</w:t>
      </w:r>
      <w:proofErr w:type="spellEnd"/>
      <w:r w:rsidRPr="00317F58">
        <w:rPr>
          <w:rFonts w:ascii="Times New Roman" w:eastAsia="Times New Roman" w:hAnsi="Times New Roman" w:cs="Times New Roman"/>
          <w:color w:val="001320"/>
          <w:shd w:val="clear" w:color="auto" w:fill="FFFFFF"/>
        </w:rPr>
        <w:t xml:space="preserve">, prosperity, and deliverances with which his father had been </w:t>
      </w:r>
      <w:proofErr w:type="spellStart"/>
      <w:r w:rsidRPr="00317F58">
        <w:rPr>
          <w:rFonts w:ascii="Times New Roman" w:eastAsia="Times New Roman" w:hAnsi="Times New Roman" w:cs="Times New Roman"/>
          <w:color w:val="001320"/>
          <w:shd w:val="clear" w:color="auto" w:fill="FFFFFF"/>
        </w:rPr>
        <w:t>favoured</w:t>
      </w:r>
      <w:proofErr w:type="spellEnd"/>
      <w:r w:rsidRPr="00317F58">
        <w:rPr>
          <w:rFonts w:ascii="Times New Roman" w:eastAsia="Times New Roman" w:hAnsi="Times New Roman" w:cs="Times New Roman"/>
          <w:color w:val="001320"/>
          <w:shd w:val="clear" w:color="auto" w:fill="FFFFFF"/>
        </w:rPr>
        <w:t>; his own good education, with the instruction and warnings of the prophets; and his atrocious, multiplied, and daring crimes: and he remembered that his miseries had been foretold by his faithful monitors. Thus, by the special grace of God, his solitude and affliction brought him to view his own conduct and character in another light than before, and he began to cry for mercy and deliverance, </w:t>
      </w:r>
      <w:r w:rsidRPr="00317F58">
        <w:rPr>
          <w:rFonts w:ascii="Times New Roman" w:eastAsia="Times New Roman" w:hAnsi="Times New Roman" w:cs="Times New Roman"/>
          <w:i/>
          <w:iCs/>
          <w:color w:val="A44200"/>
          <w:shd w:val="clear" w:color="auto" w:fill="FFFFFF"/>
        </w:rPr>
        <w:t>humbling himself greatly before the God of his fathers.”</w:t>
      </w:r>
      <w:r w:rsidRPr="00317F58">
        <w:rPr>
          <w:rFonts w:ascii="Times New Roman" w:eastAsia="Times New Roman" w:hAnsi="Times New Roman" w:cs="Times New Roman"/>
          <w:i/>
          <w:iCs/>
          <w:color w:val="A44200"/>
          <w:shd w:val="clear" w:color="auto" w:fill="FFFFFF"/>
        </w:rPr>
        <w:t xml:space="preserve"> </w:t>
      </w:r>
      <w:r w:rsidRPr="00317F58">
        <w:rPr>
          <w:rFonts w:ascii="Times New Roman" w:eastAsia="Times New Roman" w:hAnsi="Times New Roman" w:cs="Times New Roman"/>
          <w:i/>
          <w:iCs/>
          <w:color w:val="000000" w:themeColor="text1"/>
          <w:shd w:val="clear" w:color="auto" w:fill="FFFFFF"/>
        </w:rPr>
        <w:t>(Benson Commentary).</w:t>
      </w:r>
    </w:p>
    <w:p w14:paraId="640D9B17" w14:textId="7903A861" w:rsidR="00317F58" w:rsidRDefault="00317F58" w:rsidP="00317F58">
      <w:pPr>
        <w:rPr>
          <w:rFonts w:ascii="Times New Roman" w:eastAsia="Times New Roman" w:hAnsi="Times New Roman" w:cs="Times New Roman"/>
          <w:i/>
          <w:iCs/>
          <w:color w:val="000000" w:themeColor="text1"/>
          <w:shd w:val="clear" w:color="auto" w:fill="FFFFFF"/>
        </w:rPr>
      </w:pPr>
    </w:p>
    <w:p w14:paraId="1C5F8814" w14:textId="70E04FC1" w:rsidR="00317F58" w:rsidRPr="00317F58" w:rsidRDefault="00317F58" w:rsidP="00317F58">
      <w:pPr>
        <w:rPr>
          <w:rFonts w:ascii="Times New Roman" w:eastAsia="Times New Roman" w:hAnsi="Times New Roman" w:cs="Times New Roman"/>
          <w:color w:val="000000" w:themeColor="text1"/>
        </w:rPr>
      </w:pPr>
      <w:r w:rsidRPr="00317F58">
        <w:rPr>
          <w:rFonts w:ascii="Times New Roman" w:eastAsia="Times New Roman" w:hAnsi="Times New Roman" w:cs="Times New Roman"/>
          <w:iCs/>
          <w:color w:val="000000" w:themeColor="text1"/>
          <w:shd w:val="clear" w:color="auto" w:fill="FFFFFF"/>
        </w:rPr>
        <w:t>“</w:t>
      </w:r>
      <w:r w:rsidRPr="00317F58">
        <w:rPr>
          <w:rFonts w:ascii="Times New Roman" w:eastAsia="Times New Roman" w:hAnsi="Times New Roman" w:cs="Times New Roman"/>
          <w:color w:val="001320"/>
          <w:shd w:val="clear" w:color="auto" w:fill="FFFFFF"/>
        </w:rPr>
        <w:t>when he was in affliction, he besought the Lord his God—In the solitude of exile or imprisonment, Manasseh had leisure for reflection. The calamities forced upon him a review of his past life, under a conviction that the miseries of his dethronement and captive condition were owing to his awful and unprecedented apostasy (2Ch 33:7) from the God of his fathers. He humbled himself, repented, and prayed for an opportunity of bringing forth the fruits of repentance</w:t>
      </w:r>
      <w:r w:rsidRPr="00317F58">
        <w:rPr>
          <w:rFonts w:ascii="Times New Roman" w:eastAsia="Times New Roman" w:hAnsi="Times New Roman" w:cs="Times New Roman"/>
          <w:color w:val="001320"/>
          <w:shd w:val="clear" w:color="auto" w:fill="FFFFFF"/>
        </w:rPr>
        <w:t xml:space="preserve">” (Jamieson-Fausset-Brown). </w:t>
      </w:r>
    </w:p>
    <w:p w14:paraId="5BCDCF8C" w14:textId="77777777" w:rsidR="006A76D3" w:rsidRPr="00317F58" w:rsidRDefault="006A76D3" w:rsidP="006A76D3">
      <w:pPr>
        <w:pStyle w:val="NormalWeb"/>
        <w:rPr>
          <w:color w:val="FF0000"/>
        </w:rPr>
      </w:pPr>
      <w:r w:rsidRPr="00317F58">
        <w:rPr>
          <w:color w:val="FF0000"/>
        </w:rPr>
        <w:t xml:space="preserve">13 And prayed unto him: and he was entreated of him, and heard his supplication, and brought him again to Jerusalem into his kingdom. Then Manasseh knew that the Lord he was God. </w:t>
      </w:r>
    </w:p>
    <w:p w14:paraId="5E063596" w14:textId="77777777" w:rsidR="00317F58" w:rsidRPr="00317F58" w:rsidRDefault="00317F58" w:rsidP="00317F58">
      <w:pPr>
        <w:rPr>
          <w:rFonts w:ascii="Times New Roman" w:eastAsia="Times New Roman" w:hAnsi="Times New Roman" w:cs="Times New Roman"/>
          <w:color w:val="000000" w:themeColor="text1"/>
        </w:rPr>
      </w:pPr>
      <w:r w:rsidRPr="00317F58">
        <w:rPr>
          <w:rFonts w:ascii="Times New Roman" w:hAnsi="Times New Roman" w:cs="Times New Roman"/>
          <w:color w:val="000000" w:themeColor="text1"/>
        </w:rPr>
        <w:t>“</w:t>
      </w:r>
      <w:r w:rsidRPr="00317F58">
        <w:rPr>
          <w:rFonts w:ascii="Times New Roman" w:eastAsia="Times New Roman" w:hAnsi="Times New Roman" w:cs="Times New Roman"/>
          <w:color w:val="000000" w:themeColor="text1"/>
          <w:shd w:val="clear" w:color="auto" w:fill="FFFFFF"/>
        </w:rPr>
        <w:t xml:space="preserve">His prayer was heard; for his conqueror not only released him, but, after two years' exile, restored him, with honor and the full exercise of royal power, to a tributary and dependent kingdom. (Jamieson-Fausset-Brown). </w:t>
      </w:r>
    </w:p>
    <w:p w14:paraId="20C68C1A" w14:textId="77777777" w:rsidR="00317F58" w:rsidRPr="00317F58" w:rsidRDefault="00317F58" w:rsidP="00317F58">
      <w:pPr>
        <w:rPr>
          <w:rFonts w:ascii="Times New Roman" w:eastAsia="Times New Roman" w:hAnsi="Times New Roman" w:cs="Times New Roman"/>
        </w:rPr>
      </w:pPr>
    </w:p>
    <w:p w14:paraId="7BF98554" w14:textId="77777777" w:rsidR="00317F58" w:rsidRPr="00317F58" w:rsidRDefault="00317F58" w:rsidP="00317F58">
      <w:pPr>
        <w:rPr>
          <w:rFonts w:ascii="Times New Roman" w:eastAsia="Times New Roman" w:hAnsi="Times New Roman" w:cs="Times New Roman"/>
          <w:color w:val="000000" w:themeColor="text1"/>
        </w:rPr>
      </w:pPr>
    </w:p>
    <w:p w14:paraId="01A01544" w14:textId="6959455A" w:rsidR="001F16DF" w:rsidRPr="001E333F" w:rsidRDefault="005E5FD1">
      <w:pPr>
        <w:rPr>
          <w:rFonts w:ascii="Times New Roman" w:hAnsi="Times New Roman" w:cs="Times New Roman"/>
          <w:color w:val="FF0000"/>
        </w:rPr>
      </w:pPr>
    </w:p>
    <w:p w14:paraId="755C784A" w14:textId="77777777" w:rsidR="006A76D3" w:rsidRPr="001E333F" w:rsidRDefault="006A76D3">
      <w:pPr>
        <w:rPr>
          <w:rFonts w:ascii="Times New Roman" w:hAnsi="Times New Roman" w:cs="Times New Roman"/>
          <w:color w:val="FF0000"/>
        </w:rPr>
      </w:pPr>
    </w:p>
    <w:p w14:paraId="06A2315D" w14:textId="77777777" w:rsidR="001E333F" w:rsidRPr="001E333F" w:rsidRDefault="001E333F">
      <w:pPr>
        <w:rPr>
          <w:rFonts w:ascii="Times New Roman" w:hAnsi="Times New Roman" w:cs="Times New Roman"/>
          <w:color w:val="FF0000"/>
        </w:rPr>
      </w:pPr>
    </w:p>
    <w:sectPr w:rsidR="001E333F" w:rsidRPr="001E333F" w:rsidSect="006D4F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6D3"/>
    <w:rsid w:val="001E333F"/>
    <w:rsid w:val="00317F58"/>
    <w:rsid w:val="004A7353"/>
    <w:rsid w:val="005E5FD1"/>
    <w:rsid w:val="006A76D3"/>
    <w:rsid w:val="006D4F1A"/>
    <w:rsid w:val="00A4392D"/>
    <w:rsid w:val="00CB4B47"/>
    <w:rsid w:val="00E66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CEFA55"/>
  <w14:defaultImageDpi w14:val="32767"/>
  <w15:chartTrackingRefBased/>
  <w15:docId w15:val="{5248591F-7B99-FD41-98D9-B8D46841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76D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B4B47"/>
    <w:rPr>
      <w:color w:val="0000FF"/>
      <w:u w:val="single"/>
    </w:rPr>
  </w:style>
  <w:style w:type="character" w:customStyle="1" w:styleId="ital">
    <w:name w:val="ital"/>
    <w:basedOn w:val="DefaultParagraphFont"/>
    <w:rsid w:val="00CB4B47"/>
  </w:style>
  <w:style w:type="character" w:customStyle="1" w:styleId="cmtword">
    <w:name w:val="cmt_word"/>
    <w:basedOn w:val="DefaultParagraphFont"/>
    <w:rsid w:val="00CB4B47"/>
  </w:style>
  <w:style w:type="character" w:customStyle="1" w:styleId="hebrew">
    <w:name w:val="hebrew"/>
    <w:basedOn w:val="DefaultParagraphFont"/>
    <w:rsid w:val="00CB4B47"/>
  </w:style>
  <w:style w:type="character" w:customStyle="1" w:styleId="accented">
    <w:name w:val="accented"/>
    <w:basedOn w:val="DefaultParagraphFont"/>
    <w:rsid w:val="00CB4B47"/>
  </w:style>
  <w:style w:type="character" w:customStyle="1" w:styleId="bldvs">
    <w:name w:val="bldvs"/>
    <w:basedOn w:val="DefaultParagraphFont"/>
    <w:rsid w:val="001E333F"/>
  </w:style>
  <w:style w:type="character" w:customStyle="1" w:styleId="bld">
    <w:name w:val="bld"/>
    <w:basedOn w:val="DefaultParagraphFont"/>
    <w:rsid w:val="001E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8210">
      <w:bodyDiv w:val="1"/>
      <w:marLeft w:val="0"/>
      <w:marRight w:val="0"/>
      <w:marTop w:val="0"/>
      <w:marBottom w:val="0"/>
      <w:divBdr>
        <w:top w:val="none" w:sz="0" w:space="0" w:color="auto"/>
        <w:left w:val="none" w:sz="0" w:space="0" w:color="auto"/>
        <w:bottom w:val="none" w:sz="0" w:space="0" w:color="auto"/>
        <w:right w:val="none" w:sz="0" w:space="0" w:color="auto"/>
      </w:divBdr>
    </w:div>
    <w:div w:id="716393643">
      <w:bodyDiv w:val="1"/>
      <w:marLeft w:val="0"/>
      <w:marRight w:val="0"/>
      <w:marTop w:val="0"/>
      <w:marBottom w:val="0"/>
      <w:divBdr>
        <w:top w:val="none" w:sz="0" w:space="0" w:color="auto"/>
        <w:left w:val="none" w:sz="0" w:space="0" w:color="auto"/>
        <w:bottom w:val="none" w:sz="0" w:space="0" w:color="auto"/>
        <w:right w:val="none" w:sz="0" w:space="0" w:color="auto"/>
      </w:divBdr>
    </w:div>
    <w:div w:id="760568766">
      <w:bodyDiv w:val="1"/>
      <w:marLeft w:val="0"/>
      <w:marRight w:val="0"/>
      <w:marTop w:val="0"/>
      <w:marBottom w:val="0"/>
      <w:divBdr>
        <w:top w:val="none" w:sz="0" w:space="0" w:color="auto"/>
        <w:left w:val="none" w:sz="0" w:space="0" w:color="auto"/>
        <w:bottom w:val="none" w:sz="0" w:space="0" w:color="auto"/>
        <w:right w:val="none" w:sz="0" w:space="0" w:color="auto"/>
      </w:divBdr>
    </w:div>
    <w:div w:id="920868005">
      <w:bodyDiv w:val="1"/>
      <w:marLeft w:val="0"/>
      <w:marRight w:val="0"/>
      <w:marTop w:val="0"/>
      <w:marBottom w:val="0"/>
      <w:divBdr>
        <w:top w:val="none" w:sz="0" w:space="0" w:color="auto"/>
        <w:left w:val="none" w:sz="0" w:space="0" w:color="auto"/>
        <w:bottom w:val="none" w:sz="0" w:space="0" w:color="auto"/>
        <w:right w:val="none" w:sz="0" w:space="0" w:color="auto"/>
      </w:divBdr>
    </w:div>
    <w:div w:id="1161847897">
      <w:bodyDiv w:val="1"/>
      <w:marLeft w:val="0"/>
      <w:marRight w:val="0"/>
      <w:marTop w:val="0"/>
      <w:marBottom w:val="0"/>
      <w:divBdr>
        <w:top w:val="none" w:sz="0" w:space="0" w:color="auto"/>
        <w:left w:val="none" w:sz="0" w:space="0" w:color="auto"/>
        <w:bottom w:val="none" w:sz="0" w:space="0" w:color="auto"/>
        <w:right w:val="none" w:sz="0" w:space="0" w:color="auto"/>
      </w:divBdr>
    </w:div>
    <w:div w:id="1288395123">
      <w:bodyDiv w:val="1"/>
      <w:marLeft w:val="0"/>
      <w:marRight w:val="0"/>
      <w:marTop w:val="0"/>
      <w:marBottom w:val="0"/>
      <w:divBdr>
        <w:top w:val="none" w:sz="0" w:space="0" w:color="auto"/>
        <w:left w:val="none" w:sz="0" w:space="0" w:color="auto"/>
        <w:bottom w:val="none" w:sz="0" w:space="0" w:color="auto"/>
        <w:right w:val="none" w:sz="0" w:space="0" w:color="auto"/>
      </w:divBdr>
    </w:div>
    <w:div w:id="1354498981">
      <w:bodyDiv w:val="1"/>
      <w:marLeft w:val="0"/>
      <w:marRight w:val="0"/>
      <w:marTop w:val="0"/>
      <w:marBottom w:val="0"/>
      <w:divBdr>
        <w:top w:val="none" w:sz="0" w:space="0" w:color="auto"/>
        <w:left w:val="none" w:sz="0" w:space="0" w:color="auto"/>
        <w:bottom w:val="none" w:sz="0" w:space="0" w:color="auto"/>
        <w:right w:val="none" w:sz="0" w:space="0" w:color="auto"/>
      </w:divBdr>
    </w:div>
    <w:div w:id="1438138595">
      <w:bodyDiv w:val="1"/>
      <w:marLeft w:val="0"/>
      <w:marRight w:val="0"/>
      <w:marTop w:val="0"/>
      <w:marBottom w:val="0"/>
      <w:divBdr>
        <w:top w:val="none" w:sz="0" w:space="0" w:color="auto"/>
        <w:left w:val="none" w:sz="0" w:space="0" w:color="auto"/>
        <w:bottom w:val="none" w:sz="0" w:space="0" w:color="auto"/>
        <w:right w:val="none" w:sz="0" w:space="0" w:color="auto"/>
      </w:divBdr>
    </w:div>
    <w:div w:id="1591280766">
      <w:bodyDiv w:val="1"/>
      <w:marLeft w:val="0"/>
      <w:marRight w:val="0"/>
      <w:marTop w:val="0"/>
      <w:marBottom w:val="0"/>
      <w:divBdr>
        <w:top w:val="none" w:sz="0" w:space="0" w:color="auto"/>
        <w:left w:val="none" w:sz="0" w:space="0" w:color="auto"/>
        <w:bottom w:val="none" w:sz="0" w:space="0" w:color="auto"/>
        <w:right w:val="none" w:sz="0" w:space="0" w:color="auto"/>
      </w:divBdr>
    </w:div>
    <w:div w:id="1661418823">
      <w:bodyDiv w:val="1"/>
      <w:marLeft w:val="0"/>
      <w:marRight w:val="0"/>
      <w:marTop w:val="0"/>
      <w:marBottom w:val="0"/>
      <w:divBdr>
        <w:top w:val="none" w:sz="0" w:space="0" w:color="auto"/>
        <w:left w:val="none" w:sz="0" w:space="0" w:color="auto"/>
        <w:bottom w:val="none" w:sz="0" w:space="0" w:color="auto"/>
        <w:right w:val="none" w:sz="0" w:space="0" w:color="auto"/>
      </w:divBdr>
      <w:divsChild>
        <w:div w:id="335614416">
          <w:marLeft w:val="0"/>
          <w:marRight w:val="0"/>
          <w:marTop w:val="0"/>
          <w:marBottom w:val="0"/>
          <w:divBdr>
            <w:top w:val="none" w:sz="0" w:space="0" w:color="auto"/>
            <w:left w:val="none" w:sz="0" w:space="0" w:color="auto"/>
            <w:bottom w:val="none" w:sz="0" w:space="0" w:color="auto"/>
            <w:right w:val="none" w:sz="0" w:space="0" w:color="auto"/>
          </w:divBdr>
          <w:divsChild>
            <w:div w:id="877472811">
              <w:marLeft w:val="0"/>
              <w:marRight w:val="0"/>
              <w:marTop w:val="0"/>
              <w:marBottom w:val="0"/>
              <w:divBdr>
                <w:top w:val="none" w:sz="0" w:space="0" w:color="auto"/>
                <w:left w:val="none" w:sz="0" w:space="0" w:color="auto"/>
                <w:bottom w:val="none" w:sz="0" w:space="0" w:color="auto"/>
                <w:right w:val="none" w:sz="0" w:space="0" w:color="auto"/>
              </w:divBdr>
              <w:divsChild>
                <w:div w:id="8674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87783">
      <w:bodyDiv w:val="1"/>
      <w:marLeft w:val="0"/>
      <w:marRight w:val="0"/>
      <w:marTop w:val="0"/>
      <w:marBottom w:val="0"/>
      <w:divBdr>
        <w:top w:val="none" w:sz="0" w:space="0" w:color="auto"/>
        <w:left w:val="none" w:sz="0" w:space="0" w:color="auto"/>
        <w:bottom w:val="none" w:sz="0" w:space="0" w:color="auto"/>
        <w:right w:val="none" w:sz="0" w:space="0" w:color="auto"/>
      </w:divBdr>
    </w:div>
    <w:div w:id="1883982175">
      <w:bodyDiv w:val="1"/>
      <w:marLeft w:val="0"/>
      <w:marRight w:val="0"/>
      <w:marTop w:val="0"/>
      <w:marBottom w:val="0"/>
      <w:divBdr>
        <w:top w:val="none" w:sz="0" w:space="0" w:color="auto"/>
        <w:left w:val="none" w:sz="0" w:space="0" w:color="auto"/>
        <w:bottom w:val="none" w:sz="0" w:space="0" w:color="auto"/>
        <w:right w:val="none" w:sz="0" w:space="0" w:color="auto"/>
      </w:divBdr>
    </w:div>
    <w:div w:id="2036080926">
      <w:bodyDiv w:val="1"/>
      <w:marLeft w:val="0"/>
      <w:marRight w:val="0"/>
      <w:marTop w:val="0"/>
      <w:marBottom w:val="0"/>
      <w:divBdr>
        <w:top w:val="none" w:sz="0" w:space="0" w:color="auto"/>
        <w:left w:val="none" w:sz="0" w:space="0" w:color="auto"/>
        <w:bottom w:val="none" w:sz="0" w:space="0" w:color="auto"/>
        <w:right w:val="none" w:sz="0" w:space="0" w:color="auto"/>
      </w:divBdr>
    </w:div>
    <w:div w:id="20488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2_kings/17-13.htm" TargetMode="External"/><Relationship Id="rId3" Type="http://schemas.openxmlformats.org/officeDocument/2006/relationships/webSettings" Target="webSettings.xml"/><Relationship Id="rId7" Type="http://schemas.openxmlformats.org/officeDocument/2006/relationships/hyperlink" Target="https://biblehub.com/deuteronomy/7-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ehub.com/leviticus/20-27.htm" TargetMode="External"/><Relationship Id="rId5" Type="http://schemas.openxmlformats.org/officeDocument/2006/relationships/hyperlink" Target="https://biblehub.com/2_chronicles/33-6.htm" TargetMode="External"/><Relationship Id="rId10" Type="http://schemas.openxmlformats.org/officeDocument/2006/relationships/theme" Target="theme/theme1.xml"/><Relationship Id="rId4" Type="http://schemas.openxmlformats.org/officeDocument/2006/relationships/hyperlink" Target="https://biblehub.com/context/2_kings/21-1.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kathy@peacehavenassociation.org</dc:creator>
  <cp:keywords/>
  <dc:description/>
  <cp:lastModifiedBy>Kathy Merrill</cp:lastModifiedBy>
  <cp:revision>5</cp:revision>
  <dcterms:created xsi:type="dcterms:W3CDTF">2018-10-23T13:29:00Z</dcterms:created>
  <dcterms:modified xsi:type="dcterms:W3CDTF">2018-10-25T12:24:00Z</dcterms:modified>
</cp:coreProperties>
</file>